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29884" w14:textId="63315BA3" w:rsidR="007E31E5" w:rsidRPr="0001415A" w:rsidRDefault="001332F8" w:rsidP="00E502FA">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Meeting #</w:t>
      </w:r>
      <w:r w:rsidR="0044373C">
        <w:rPr>
          <w:rFonts w:ascii="Arial" w:hAnsi="Arial" w:cs="Arial"/>
          <w:b/>
          <w:bCs/>
          <w:sz w:val="24"/>
          <w:lang w:val="en-US"/>
        </w:rPr>
        <w:t>96</w:t>
      </w:r>
      <w:r w:rsidR="0044373C">
        <w:rPr>
          <w:rFonts w:ascii="Arial" w:hAnsi="Arial" w:cs="Arial"/>
          <w:b/>
          <w:bCs/>
          <w:sz w:val="24"/>
          <w:lang w:val="en-US"/>
        </w:rPr>
        <w:tab/>
      </w:r>
      <w:r w:rsidR="007E31E5" w:rsidRPr="0001415A">
        <w:rPr>
          <w:rFonts w:ascii="Arial" w:eastAsia="MS Mincho" w:hAnsi="Arial" w:cs="Arial"/>
          <w:b/>
          <w:bCs/>
          <w:sz w:val="24"/>
          <w:lang w:val="en-US" w:eastAsia="ja-JP"/>
        </w:rPr>
        <w:tab/>
      </w:r>
      <w:r w:rsidR="007E31E5" w:rsidRPr="0001415A">
        <w:rPr>
          <w:rFonts w:ascii="Arial" w:hAnsi="Arial" w:cs="Arial"/>
          <w:b/>
          <w:bCs/>
          <w:sz w:val="24"/>
          <w:lang w:val="en-US"/>
        </w:rPr>
        <w:t>R1-</w:t>
      </w:r>
      <w:r w:rsidR="007E31E5">
        <w:rPr>
          <w:rFonts w:ascii="Arial" w:hAnsi="Arial" w:cs="Arial"/>
          <w:b/>
          <w:bCs/>
          <w:sz w:val="24"/>
          <w:lang w:val="en-US"/>
        </w:rPr>
        <w:t>1</w:t>
      </w:r>
      <w:r>
        <w:rPr>
          <w:rFonts w:ascii="Arial" w:hAnsi="Arial" w:cs="Arial"/>
          <w:b/>
          <w:bCs/>
          <w:sz w:val="24"/>
          <w:lang w:val="en-US"/>
        </w:rPr>
        <w:t>9</w:t>
      </w:r>
      <w:r w:rsidR="00D86797">
        <w:rPr>
          <w:rFonts w:ascii="Arial" w:hAnsi="Arial" w:cs="Arial"/>
          <w:b/>
          <w:bCs/>
          <w:sz w:val="24"/>
          <w:lang w:val="en-US"/>
        </w:rPr>
        <w:t>0</w:t>
      </w:r>
      <w:r w:rsidR="00E1037A">
        <w:rPr>
          <w:rFonts w:ascii="Arial" w:hAnsi="Arial" w:cs="Arial"/>
          <w:b/>
          <w:bCs/>
          <w:sz w:val="24"/>
          <w:lang w:val="en-US"/>
        </w:rPr>
        <w:t>2562</w:t>
      </w:r>
    </w:p>
    <w:p w14:paraId="5541B97F" w14:textId="7CBABCDF" w:rsidR="007E31E5" w:rsidRPr="0001415A" w:rsidRDefault="0044373C" w:rsidP="007E31E5">
      <w:pPr>
        <w:pStyle w:val="Header"/>
        <w:rPr>
          <w:rFonts w:eastAsia="MS Mincho" w:cs="Arial"/>
          <w:bCs/>
          <w:noProof w:val="0"/>
          <w:sz w:val="24"/>
          <w:lang w:eastAsia="ja-JP"/>
        </w:rPr>
      </w:pPr>
      <w:r>
        <w:rPr>
          <w:rFonts w:eastAsia="MS Mincho" w:cs="Arial"/>
          <w:bCs/>
          <w:noProof w:val="0"/>
          <w:sz w:val="24"/>
          <w:lang w:eastAsia="ja-JP"/>
        </w:rPr>
        <w:t>Athens</w:t>
      </w:r>
      <w:r w:rsidR="001332F8">
        <w:rPr>
          <w:rFonts w:eastAsia="MS Mincho" w:cs="Arial"/>
          <w:bCs/>
          <w:noProof w:val="0"/>
          <w:sz w:val="24"/>
          <w:lang w:eastAsia="ja-JP"/>
        </w:rPr>
        <w:t xml:space="preserve">, </w:t>
      </w:r>
      <w:r>
        <w:rPr>
          <w:rFonts w:eastAsia="MS Mincho" w:cs="Arial"/>
          <w:bCs/>
          <w:noProof w:val="0"/>
          <w:sz w:val="24"/>
          <w:lang w:eastAsia="ja-JP"/>
        </w:rPr>
        <w:t>Greece</w:t>
      </w:r>
      <w:r w:rsidR="007E31E5">
        <w:rPr>
          <w:rFonts w:eastAsia="MS Mincho" w:cs="Arial"/>
          <w:bCs/>
          <w:noProof w:val="0"/>
          <w:sz w:val="24"/>
          <w:lang w:eastAsia="ja-JP"/>
        </w:rPr>
        <w:t xml:space="preserve">, </w:t>
      </w:r>
      <w:r>
        <w:rPr>
          <w:rFonts w:eastAsia="MS Mincho" w:cs="Arial"/>
          <w:bCs/>
          <w:noProof w:val="0"/>
          <w:sz w:val="24"/>
          <w:lang w:eastAsia="ja-JP"/>
        </w:rPr>
        <w:t>February 24</w:t>
      </w:r>
      <w:r w:rsidRPr="0044373C">
        <w:rPr>
          <w:rFonts w:eastAsia="MS Mincho" w:cs="Arial"/>
          <w:bCs/>
          <w:noProof w:val="0"/>
          <w:sz w:val="24"/>
          <w:vertAlign w:val="superscript"/>
          <w:lang w:eastAsia="ja-JP"/>
        </w:rPr>
        <w:t>th</w:t>
      </w:r>
      <w:r>
        <w:rPr>
          <w:rFonts w:eastAsia="MS Mincho" w:cs="Arial"/>
          <w:bCs/>
          <w:noProof w:val="0"/>
          <w:sz w:val="24"/>
          <w:lang w:eastAsia="ja-JP"/>
        </w:rPr>
        <w:t xml:space="preserve"> – March 1</w:t>
      </w:r>
      <w:r w:rsidRPr="0044373C">
        <w:rPr>
          <w:rFonts w:eastAsia="MS Mincho" w:cs="Arial"/>
          <w:bCs/>
          <w:noProof w:val="0"/>
          <w:sz w:val="24"/>
          <w:vertAlign w:val="superscript"/>
          <w:lang w:eastAsia="ja-JP"/>
        </w:rPr>
        <w:t>st</w:t>
      </w:r>
      <w:r>
        <w:rPr>
          <w:rFonts w:eastAsia="MS Mincho" w:cs="Arial"/>
          <w:bCs/>
          <w:noProof w:val="0"/>
          <w:sz w:val="24"/>
          <w:lang w:eastAsia="ja-JP"/>
        </w:rPr>
        <w:t>, 2019</w:t>
      </w:r>
    </w:p>
    <w:p w14:paraId="55762A28" w14:textId="77777777" w:rsidR="007E31E5" w:rsidRPr="0001415A" w:rsidRDefault="007E31E5" w:rsidP="007E31E5">
      <w:pPr>
        <w:pStyle w:val="Header"/>
        <w:rPr>
          <w:bCs/>
          <w:noProof w:val="0"/>
          <w:sz w:val="24"/>
          <w:lang w:eastAsia="ja-JP"/>
        </w:rPr>
      </w:pPr>
    </w:p>
    <w:p w14:paraId="313C2563" w14:textId="77777777" w:rsidR="007E31E5" w:rsidRPr="0001415A" w:rsidRDefault="007E31E5" w:rsidP="007E31E5">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7.2.8.1</w:t>
      </w:r>
    </w:p>
    <w:p w14:paraId="6B730D2C" w14:textId="77777777" w:rsidR="007E31E5" w:rsidRPr="0001415A" w:rsidRDefault="007E31E5" w:rsidP="007E31E5">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37CD3264" w14:textId="2CAF1D46" w:rsidR="007E31E5" w:rsidRPr="0001415A" w:rsidRDefault="007E31E5" w:rsidP="007E31E5">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r w:rsidRPr="00766B0D">
        <w:rPr>
          <w:rFonts w:ascii="Arial" w:hAnsi="Arial" w:cs="Arial"/>
          <w:b/>
          <w:bCs/>
          <w:sz w:val="24"/>
          <w:lang w:val="en-US"/>
        </w:rPr>
        <w:t xml:space="preserve">CSI </w:t>
      </w:r>
      <w:r w:rsidR="0044373C">
        <w:rPr>
          <w:rFonts w:ascii="Arial" w:hAnsi="Arial" w:cs="Arial"/>
          <w:b/>
          <w:bCs/>
          <w:sz w:val="24"/>
          <w:lang w:val="en-US"/>
        </w:rPr>
        <w:t>Overhead Reduction for Type II codebook up to rank 2</w:t>
      </w:r>
    </w:p>
    <w:p w14:paraId="56130543" w14:textId="77777777" w:rsidR="007E31E5" w:rsidRPr="0001415A" w:rsidRDefault="007E31E5" w:rsidP="007E31E5">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 and Decision</w:t>
      </w:r>
    </w:p>
    <w:p w14:paraId="32BDBA80" w14:textId="77777777" w:rsidR="007E31E5" w:rsidRPr="0001415A" w:rsidRDefault="007E31E5" w:rsidP="007E31E5">
      <w:pPr>
        <w:pStyle w:val="Heading1"/>
        <w:rPr>
          <w:lang w:val="en-US"/>
        </w:rPr>
      </w:pPr>
      <w:r w:rsidRPr="0001415A">
        <w:rPr>
          <w:lang w:val="en-US"/>
        </w:rPr>
        <w:t>1</w:t>
      </w:r>
      <w:r w:rsidRPr="0001415A">
        <w:rPr>
          <w:lang w:val="en-US"/>
        </w:rPr>
        <w:tab/>
        <w:t>Introduction</w:t>
      </w:r>
    </w:p>
    <w:p w14:paraId="33A88E34" w14:textId="3A2DA9D9" w:rsidR="007E31E5" w:rsidRPr="0001415A" w:rsidRDefault="007E31E5" w:rsidP="007E31E5">
      <w:pPr>
        <w:rPr>
          <w:lang w:val="en-US"/>
        </w:rPr>
      </w:pPr>
      <w:r w:rsidRPr="0001415A">
        <w:rPr>
          <w:lang w:val="en-US"/>
        </w:rPr>
        <w:t xml:space="preserve">Enhancements on MU-MIMO support were approved to be studied and specified as part of the MIMO Enhancements WID in RAN#80 </w:t>
      </w:r>
      <w:sdt>
        <w:sdtPr>
          <w:rPr>
            <w:lang w:val="en-US"/>
          </w:rPr>
          <w:id w:val="-1332834209"/>
          <w:citation/>
        </w:sdtPr>
        <w:sdtEndPr/>
        <w:sdtContent>
          <w:r>
            <w:rPr>
              <w:lang w:val="en-US"/>
            </w:rPr>
            <w:fldChar w:fldCharType="begin"/>
          </w:r>
          <w:r>
            <w:rPr>
              <w:lang w:val="en-US"/>
            </w:rPr>
            <w:instrText xml:space="preserve"> CITATION Sam181 \l 1033 </w:instrText>
          </w:r>
          <w:r>
            <w:rPr>
              <w:lang w:val="en-US"/>
            </w:rPr>
            <w:fldChar w:fldCharType="separate"/>
          </w:r>
          <w:r w:rsidR="00153D2D" w:rsidRPr="00153D2D">
            <w:rPr>
              <w:noProof/>
              <w:lang w:val="en-US"/>
            </w:rPr>
            <w:t>[1]</w:t>
          </w:r>
          <w:r>
            <w:rPr>
              <w:lang w:val="en-US"/>
            </w:rPr>
            <w:fldChar w:fldCharType="end"/>
          </w:r>
        </w:sdtContent>
      </w:sdt>
      <w:r>
        <w:rPr>
          <w:lang w:val="en-US"/>
        </w:rPr>
        <w:t xml:space="preserve"> </w:t>
      </w:r>
      <w:r w:rsidRPr="0001415A">
        <w:rPr>
          <w:lang w:val="en-US"/>
        </w:rPr>
        <w:t xml:space="preserve">and revised slightly in RAN#81 </w:t>
      </w:r>
      <w:sdt>
        <w:sdtPr>
          <w:rPr>
            <w:lang w:val="en-US"/>
          </w:rPr>
          <w:id w:val="-406391310"/>
          <w:citation/>
        </w:sdtPr>
        <w:sdtEndPr/>
        <w:sdtContent>
          <w:r>
            <w:rPr>
              <w:lang w:val="en-US"/>
            </w:rPr>
            <w:fldChar w:fldCharType="begin"/>
          </w:r>
          <w:r>
            <w:rPr>
              <w:lang w:val="en-US"/>
            </w:rPr>
            <w:instrText xml:space="preserve"> CITATION Sam182 \l 1033 </w:instrText>
          </w:r>
          <w:r>
            <w:rPr>
              <w:lang w:val="en-US"/>
            </w:rPr>
            <w:fldChar w:fldCharType="separate"/>
          </w:r>
          <w:r w:rsidR="00153D2D" w:rsidRPr="00153D2D">
            <w:rPr>
              <w:noProof/>
              <w:lang w:val="en-US"/>
            </w:rPr>
            <w:t>[2]</w:t>
          </w:r>
          <w:r>
            <w:rPr>
              <w:lang w:val="en-US"/>
            </w:rPr>
            <w:fldChar w:fldCharType="end"/>
          </w:r>
        </w:sdtContent>
      </w:sdt>
      <w:r w:rsidRPr="0001415A">
        <w:rPr>
          <w:lang w:val="en-US"/>
        </w:rPr>
        <w:t>. The objectives for enhancing MU-MIMO support are as follows</w:t>
      </w:r>
      <w:sdt>
        <w:sdtPr>
          <w:rPr>
            <w:lang w:val="en-US"/>
          </w:rPr>
          <w:id w:val="-1432192811"/>
          <w:citation/>
        </w:sdtPr>
        <w:sdtEndPr/>
        <w:sdtContent>
          <w:r>
            <w:rPr>
              <w:lang w:val="en-US"/>
            </w:rPr>
            <w:fldChar w:fldCharType="begin"/>
          </w:r>
          <w:r>
            <w:rPr>
              <w:lang w:val="en-US"/>
            </w:rPr>
            <w:instrText xml:space="preserve"> CITATION Sam181 \l 1033 </w:instrText>
          </w:r>
          <w:r>
            <w:rPr>
              <w:lang w:val="en-US"/>
            </w:rPr>
            <w:fldChar w:fldCharType="separate"/>
          </w:r>
          <w:r w:rsidR="00153D2D">
            <w:rPr>
              <w:noProof/>
              <w:lang w:val="en-US"/>
            </w:rPr>
            <w:t xml:space="preserve"> </w:t>
          </w:r>
          <w:r w:rsidR="00153D2D" w:rsidRPr="00153D2D">
            <w:rPr>
              <w:noProof/>
              <w:lang w:val="en-US"/>
            </w:rPr>
            <w:t>[1]</w:t>
          </w:r>
          <w:r>
            <w:rPr>
              <w:lang w:val="en-US"/>
            </w:rPr>
            <w:fldChar w:fldCharType="end"/>
          </w:r>
        </w:sdtContent>
      </w:sdt>
      <w:sdt>
        <w:sdtPr>
          <w:rPr>
            <w:lang w:val="en-US"/>
          </w:rPr>
          <w:id w:val="-385569115"/>
          <w:citation/>
        </w:sdtPr>
        <w:sdtEndPr/>
        <w:sdtContent>
          <w:r>
            <w:rPr>
              <w:lang w:val="en-US"/>
            </w:rPr>
            <w:fldChar w:fldCharType="begin"/>
          </w:r>
          <w:r>
            <w:rPr>
              <w:lang w:val="en-US"/>
            </w:rPr>
            <w:instrText xml:space="preserve"> CITATION Sam182 \l 1033 </w:instrText>
          </w:r>
          <w:r>
            <w:rPr>
              <w:lang w:val="en-US"/>
            </w:rPr>
            <w:fldChar w:fldCharType="separate"/>
          </w:r>
          <w:r w:rsidR="00153D2D">
            <w:rPr>
              <w:noProof/>
              <w:lang w:val="en-US"/>
            </w:rPr>
            <w:t xml:space="preserve"> </w:t>
          </w:r>
          <w:r w:rsidR="00153D2D" w:rsidRPr="00153D2D">
            <w:rPr>
              <w:noProof/>
              <w:lang w:val="en-US"/>
            </w:rPr>
            <w:t>[2]</w:t>
          </w:r>
          <w:r>
            <w:rPr>
              <w:lang w:val="en-US"/>
            </w:rPr>
            <w:fldChar w:fldCharType="end"/>
          </w:r>
        </w:sdtContent>
      </w:sdt>
      <w:r w:rsidRPr="0001415A">
        <w:rPr>
          <w:lang w:val="en-US"/>
        </w:rPr>
        <w:t>:</w:t>
      </w:r>
    </w:p>
    <w:tbl>
      <w:tblPr>
        <w:tblStyle w:val="TableGrid"/>
        <w:tblW w:w="0" w:type="auto"/>
        <w:tblLook w:val="04A0" w:firstRow="1" w:lastRow="0" w:firstColumn="1" w:lastColumn="0" w:noHBand="0" w:noVBand="1"/>
      </w:tblPr>
      <w:tblGrid>
        <w:gridCol w:w="9629"/>
      </w:tblGrid>
      <w:tr w:rsidR="007E31E5" w:rsidRPr="0001415A" w14:paraId="24C779F4" w14:textId="77777777" w:rsidTr="00D724B7">
        <w:tc>
          <w:tcPr>
            <w:tcW w:w="9629" w:type="dxa"/>
          </w:tcPr>
          <w:p w14:paraId="7081F3E4" w14:textId="027A96E1" w:rsidR="007E31E5" w:rsidRPr="00F3120A" w:rsidRDefault="007E31E5" w:rsidP="00D724B7">
            <w:pPr>
              <w:spacing w:after="0"/>
              <w:rPr>
                <w:lang w:val="en-US" w:eastAsia="ko-KR"/>
              </w:rPr>
            </w:pPr>
            <w:bookmarkStart w:id="1" w:name="_Hlk534650790"/>
            <w:r w:rsidRPr="0001415A">
              <w:rPr>
                <w:lang w:val="en-US" w:eastAsia="ko-KR"/>
              </w:rPr>
              <w:t xml:space="preserve">The work item aims to specify the enhancements identified for NR MIMO. The detailed objectives are as follows. </w:t>
            </w:r>
          </w:p>
          <w:p w14:paraId="44767674" w14:textId="77777777" w:rsidR="007E31E5" w:rsidRPr="0001415A" w:rsidRDefault="007E31E5" w:rsidP="00D724B7">
            <w:pPr>
              <w:numPr>
                <w:ilvl w:val="0"/>
                <w:numId w:val="1"/>
              </w:numPr>
              <w:snapToGrid w:val="0"/>
              <w:spacing w:after="120"/>
              <w:ind w:right="-99"/>
              <w:textAlignment w:val="auto"/>
              <w:rPr>
                <w:color w:val="000000"/>
                <w:lang w:val="en-US" w:eastAsia="ko-KR"/>
              </w:rPr>
            </w:pPr>
            <w:r w:rsidRPr="0001415A">
              <w:rPr>
                <w:color w:val="000000"/>
                <w:lang w:val="en-US" w:eastAsia="ko-KR"/>
              </w:rPr>
              <w:t>Extend specification support in the following areas [RAN1]</w:t>
            </w:r>
          </w:p>
          <w:p w14:paraId="0FAB071A" w14:textId="77777777" w:rsidR="007E31E5" w:rsidRPr="0001415A" w:rsidRDefault="007E31E5" w:rsidP="00D724B7">
            <w:pPr>
              <w:numPr>
                <w:ilvl w:val="1"/>
                <w:numId w:val="1"/>
              </w:numPr>
              <w:snapToGrid w:val="0"/>
              <w:spacing w:after="120"/>
              <w:ind w:right="-99"/>
              <w:textAlignment w:val="auto"/>
              <w:rPr>
                <w:lang w:val="en-US" w:eastAsia="ko-KR"/>
              </w:rPr>
            </w:pPr>
            <w:r w:rsidRPr="0001415A">
              <w:rPr>
                <w:lang w:val="en-US" w:eastAsia="ko-KR"/>
              </w:rPr>
              <w:t>Enhancements on MU-MIMO support</w:t>
            </w:r>
          </w:p>
          <w:p w14:paraId="2F3C2472" w14:textId="77777777" w:rsidR="007E31E5" w:rsidRPr="0001415A" w:rsidRDefault="007E31E5" w:rsidP="00D724B7">
            <w:pPr>
              <w:numPr>
                <w:ilvl w:val="2"/>
                <w:numId w:val="1"/>
              </w:numPr>
              <w:snapToGrid w:val="0"/>
              <w:spacing w:after="120"/>
              <w:ind w:right="-99"/>
              <w:textAlignment w:val="auto"/>
              <w:rPr>
                <w:lang w:val="en-US" w:eastAsia="ko-KR"/>
              </w:rPr>
            </w:pPr>
            <w:r w:rsidRPr="0001415A">
              <w:rPr>
                <w:lang w:val="en-US" w:eastAsia="ko-KR"/>
              </w:rPr>
              <w:t>Specify overhead reduction, based on Type II CSI feedback</w:t>
            </w:r>
            <w:r w:rsidRPr="0001415A">
              <w:rPr>
                <w:rFonts w:eastAsia="Malgun Gothic"/>
                <w:lang w:val="en-US" w:eastAsia="ko-KR"/>
              </w:rPr>
              <w:t xml:space="preserve">, </w:t>
            </w:r>
            <w:proofErr w:type="gramStart"/>
            <w:r w:rsidRPr="0001415A">
              <w:rPr>
                <w:rFonts w:eastAsia="Malgun Gothic"/>
                <w:lang w:val="en-US" w:eastAsia="ko-KR"/>
              </w:rPr>
              <w:t>taking into account</w:t>
            </w:r>
            <w:proofErr w:type="gramEnd"/>
            <w:r w:rsidRPr="0001415A">
              <w:rPr>
                <w:rFonts w:eastAsia="Malgun Gothic"/>
                <w:lang w:val="en-US" w:eastAsia="ko-KR"/>
              </w:rPr>
              <w:t xml:space="preserve"> the tradeoff between performance and overhead</w:t>
            </w:r>
          </w:p>
          <w:p w14:paraId="010480A2" w14:textId="2615511B" w:rsidR="007E31E5" w:rsidRPr="00F3120A" w:rsidRDefault="007E31E5" w:rsidP="00F3120A">
            <w:pPr>
              <w:numPr>
                <w:ilvl w:val="2"/>
                <w:numId w:val="1"/>
              </w:numPr>
              <w:snapToGrid w:val="0"/>
              <w:spacing w:after="120"/>
              <w:ind w:right="-99"/>
              <w:textAlignment w:val="auto"/>
              <w:rPr>
                <w:lang w:val="en-US" w:eastAsia="ko-KR"/>
              </w:rPr>
            </w:pPr>
            <w:r w:rsidRPr="0001415A">
              <w:rPr>
                <w:rFonts w:eastAsia="Malgun Gothic"/>
                <w:lang w:val="en-US" w:eastAsia="ko-KR"/>
              </w:rPr>
              <w:t>P</w:t>
            </w:r>
            <w:r w:rsidRPr="0001415A">
              <w:rPr>
                <w:lang w:val="en-US"/>
              </w:rPr>
              <w:t xml:space="preserve">erform study and, if needed, specify </w:t>
            </w:r>
            <w:r w:rsidRPr="0001415A">
              <w:rPr>
                <w:lang w:val="en-US" w:eastAsia="ko-KR"/>
              </w:rPr>
              <w:t>extension of Type II CSI feedback to rank &gt;2</w:t>
            </w:r>
          </w:p>
        </w:tc>
      </w:tr>
    </w:tbl>
    <w:bookmarkEnd w:id="1"/>
    <w:p w14:paraId="42B8DD44" w14:textId="03481899" w:rsidR="00CE60BA" w:rsidRDefault="00CE60BA" w:rsidP="007E31E5">
      <w:pPr>
        <w:rPr>
          <w:lang w:val="en-US"/>
        </w:rPr>
      </w:pPr>
      <w:r>
        <w:rPr>
          <w:lang w:val="en-US"/>
        </w:rPr>
        <w:t>In RAN1</w:t>
      </w:r>
      <w:r w:rsidR="0044373C">
        <w:rPr>
          <w:lang w:val="en-US"/>
        </w:rPr>
        <w:t xml:space="preserve"> </w:t>
      </w:r>
      <w:r>
        <w:rPr>
          <w:lang w:val="en-US"/>
        </w:rPr>
        <w:t>#</w:t>
      </w:r>
      <w:r w:rsidR="0044373C">
        <w:rPr>
          <w:lang w:val="en-US"/>
        </w:rPr>
        <w:t>AH19_01</w:t>
      </w:r>
      <w:r>
        <w:rPr>
          <w:lang w:val="en-US"/>
        </w:rPr>
        <w:t xml:space="preserve">, the following items were agreed </w:t>
      </w:r>
      <w:sdt>
        <w:sdtPr>
          <w:rPr>
            <w:lang w:val="en-US"/>
          </w:rPr>
          <w:id w:val="-841465524"/>
          <w:citation/>
        </w:sdtPr>
        <w:sdtEndPr/>
        <w:sdtContent>
          <w:r w:rsidR="008D5772">
            <w:rPr>
              <w:lang w:val="en-US"/>
            </w:rPr>
            <w:fldChar w:fldCharType="begin"/>
          </w:r>
          <w:r w:rsidR="00B46DA7">
            <w:rPr>
              <w:lang w:val="en-US"/>
            </w:rPr>
            <w:instrText xml:space="preserve">CITATION MCC18 \l 1033 </w:instrText>
          </w:r>
          <w:r w:rsidR="008D5772">
            <w:rPr>
              <w:lang w:val="en-US"/>
            </w:rPr>
            <w:fldChar w:fldCharType="separate"/>
          </w:r>
          <w:r w:rsidR="00153D2D" w:rsidRPr="00153D2D">
            <w:rPr>
              <w:noProof/>
              <w:lang w:val="en-US"/>
            </w:rPr>
            <w:t>[3]</w:t>
          </w:r>
          <w:r w:rsidR="008D5772">
            <w:rPr>
              <w:lang w:val="en-US"/>
            </w:rPr>
            <w:fldChar w:fldCharType="end"/>
          </w:r>
        </w:sdtContent>
      </w:sdt>
      <w:r>
        <w:rPr>
          <w:lang w:val="en-US"/>
        </w:rPr>
        <w:t>:</w:t>
      </w:r>
    </w:p>
    <w:tbl>
      <w:tblPr>
        <w:tblStyle w:val="TableGrid"/>
        <w:tblW w:w="0" w:type="auto"/>
        <w:tblLook w:val="04A0" w:firstRow="1" w:lastRow="0" w:firstColumn="1" w:lastColumn="0" w:noHBand="0" w:noVBand="1"/>
      </w:tblPr>
      <w:tblGrid>
        <w:gridCol w:w="9629"/>
      </w:tblGrid>
      <w:tr w:rsidR="0044373C" w14:paraId="16AAC456" w14:textId="77777777" w:rsidTr="0044373C">
        <w:tc>
          <w:tcPr>
            <w:tcW w:w="9629" w:type="dxa"/>
          </w:tcPr>
          <w:p w14:paraId="5B49C1C7" w14:textId="77777777" w:rsidR="0044373C" w:rsidRPr="0044373C" w:rsidRDefault="0044373C" w:rsidP="0044373C">
            <w:pPr>
              <w:overflowPunct/>
              <w:autoSpaceDE/>
              <w:autoSpaceDN/>
              <w:adjustRightInd/>
              <w:spacing w:after="0"/>
              <w:jc w:val="both"/>
              <w:textAlignment w:val="auto"/>
              <w:rPr>
                <w:rFonts w:eastAsia="Malgun Gothic"/>
                <w:b/>
                <w:highlight w:val="green"/>
                <w:lang w:val="en-US"/>
              </w:rPr>
            </w:pPr>
            <w:r w:rsidRPr="0044373C">
              <w:rPr>
                <w:rFonts w:eastAsia="Malgun Gothic"/>
                <w:b/>
                <w:highlight w:val="green"/>
                <w:lang w:val="en-US"/>
              </w:rPr>
              <w:t>Agreement</w:t>
            </w:r>
          </w:p>
          <w:p w14:paraId="379BE11C" w14:textId="77777777" w:rsidR="0044373C" w:rsidRPr="0044373C" w:rsidRDefault="0044373C" w:rsidP="0044373C">
            <w:pPr>
              <w:overflowPunct/>
              <w:autoSpaceDE/>
              <w:autoSpaceDN/>
              <w:adjustRightInd/>
              <w:spacing w:after="0"/>
              <w:jc w:val="both"/>
              <w:textAlignment w:val="auto"/>
              <w:rPr>
                <w:rFonts w:eastAsia="Malgun Gothic"/>
                <w:lang w:val="en-US"/>
              </w:rPr>
            </w:pPr>
            <w:r w:rsidRPr="0044373C">
              <w:rPr>
                <w:rFonts w:eastAsia="Malgun Gothic"/>
                <w:lang w:val="en-US"/>
              </w:rPr>
              <w:t>On FD compression unit, agree on Alt1 (PMI subband size = CQI subband size) as the default, along with Alt2.2 (PMI subband size = CQI subband size / R) as secondary</w:t>
            </w:r>
          </w:p>
          <w:p w14:paraId="7217C5A3" w14:textId="77777777" w:rsidR="0044373C" w:rsidRPr="0044373C" w:rsidRDefault="0044373C" w:rsidP="00A96015">
            <w:pPr>
              <w:numPr>
                <w:ilvl w:val="0"/>
                <w:numId w:val="3"/>
              </w:numPr>
              <w:overflowPunct/>
              <w:autoSpaceDE/>
              <w:autoSpaceDN/>
              <w:adjustRightInd/>
              <w:spacing w:after="0"/>
              <w:ind w:left="720"/>
              <w:jc w:val="both"/>
              <w:textAlignment w:val="auto"/>
              <w:rPr>
                <w:rFonts w:eastAsia="Malgun Gothic"/>
                <w:lang w:val="en-US"/>
              </w:rPr>
            </w:pPr>
            <w:r w:rsidRPr="0044373C">
              <w:rPr>
                <w:rFonts w:eastAsia="Malgun Gothic"/>
                <w:lang w:val="en-US"/>
              </w:rPr>
              <w:t>The value of R is fixed to 2</w:t>
            </w:r>
          </w:p>
          <w:p w14:paraId="1505EF96" w14:textId="77777777" w:rsidR="0044373C" w:rsidRPr="0044373C" w:rsidRDefault="0044373C" w:rsidP="00A96015">
            <w:pPr>
              <w:numPr>
                <w:ilvl w:val="0"/>
                <w:numId w:val="3"/>
              </w:numPr>
              <w:overflowPunct/>
              <w:autoSpaceDE/>
              <w:autoSpaceDN/>
              <w:adjustRightInd/>
              <w:spacing w:after="0"/>
              <w:ind w:left="720"/>
              <w:jc w:val="both"/>
              <w:textAlignment w:val="auto"/>
              <w:rPr>
                <w:rFonts w:eastAsia="Malgun Gothic"/>
                <w:lang w:val="en-US"/>
              </w:rPr>
            </w:pPr>
            <w:r w:rsidRPr="0044373C">
              <w:rPr>
                <w:rFonts w:eastAsia="Malgun Gothic"/>
                <w:lang w:val="en-US"/>
              </w:rPr>
              <w:t>FFS: Whether secondary implies a separate UE capability or restricted use cases</w:t>
            </w:r>
          </w:p>
          <w:p w14:paraId="1FC4FA3A" w14:textId="77777777" w:rsidR="0044373C" w:rsidRPr="0044373C" w:rsidRDefault="0044373C" w:rsidP="00A96015">
            <w:pPr>
              <w:numPr>
                <w:ilvl w:val="1"/>
                <w:numId w:val="3"/>
              </w:numPr>
              <w:overflowPunct/>
              <w:autoSpaceDE/>
              <w:autoSpaceDN/>
              <w:adjustRightInd/>
              <w:spacing w:after="0"/>
              <w:ind w:left="1440"/>
              <w:jc w:val="both"/>
              <w:textAlignment w:val="auto"/>
              <w:rPr>
                <w:rFonts w:eastAsia="Malgun Gothic"/>
                <w:lang w:val="en-US"/>
              </w:rPr>
            </w:pPr>
            <w:r w:rsidRPr="0044373C">
              <w:rPr>
                <w:rFonts w:eastAsia="Malgun Gothic"/>
                <w:lang w:val="en-US"/>
              </w:rPr>
              <w:t>Include issues such as limitation on the number of FD compression units, CPU occupation, latency constraint and/or BW constraint</w:t>
            </w:r>
          </w:p>
          <w:p w14:paraId="62C04767" w14:textId="77777777" w:rsidR="0044373C" w:rsidRPr="0044373C" w:rsidRDefault="0044373C" w:rsidP="00A96015">
            <w:pPr>
              <w:numPr>
                <w:ilvl w:val="0"/>
                <w:numId w:val="3"/>
              </w:numPr>
              <w:overflowPunct/>
              <w:autoSpaceDE/>
              <w:autoSpaceDN/>
              <w:adjustRightInd/>
              <w:spacing w:after="0"/>
              <w:ind w:left="720"/>
              <w:jc w:val="both"/>
              <w:textAlignment w:val="auto"/>
              <w:rPr>
                <w:rFonts w:eastAsia="Malgun Gothic"/>
                <w:lang w:val="en-US"/>
              </w:rPr>
            </w:pPr>
            <w:r w:rsidRPr="0044373C">
              <w:rPr>
                <w:rFonts w:eastAsia="Malgun Gothic"/>
                <w:lang w:val="en-US"/>
              </w:rPr>
              <w:t>FFS: Whether FD compression unit is higher-layer configured or reported by the UE</w:t>
            </w:r>
          </w:p>
          <w:p w14:paraId="05802D70" w14:textId="77777777" w:rsidR="0044373C" w:rsidRPr="0044373C" w:rsidRDefault="0044373C" w:rsidP="0044373C">
            <w:pPr>
              <w:overflowPunct/>
              <w:autoSpaceDE/>
              <w:autoSpaceDN/>
              <w:adjustRightInd/>
              <w:spacing w:after="0"/>
              <w:textAlignment w:val="auto"/>
              <w:rPr>
                <w:rFonts w:eastAsia="Batang"/>
                <w:lang w:val="en-US" w:eastAsia="x-none"/>
              </w:rPr>
            </w:pPr>
          </w:p>
          <w:p w14:paraId="215BCE32" w14:textId="77777777" w:rsidR="0044373C" w:rsidRPr="0044373C" w:rsidRDefault="0044373C" w:rsidP="0044373C">
            <w:pPr>
              <w:overflowPunct/>
              <w:autoSpaceDE/>
              <w:autoSpaceDN/>
              <w:adjustRightInd/>
              <w:spacing w:after="0"/>
              <w:textAlignment w:val="auto"/>
              <w:rPr>
                <w:rFonts w:eastAsia="Batang"/>
                <w:b/>
                <w:highlight w:val="green"/>
                <w:lang w:val="en-US" w:eastAsia="ko-KR"/>
              </w:rPr>
            </w:pPr>
            <w:r w:rsidRPr="0044373C">
              <w:rPr>
                <w:rFonts w:eastAsia="Batang"/>
                <w:b/>
                <w:highlight w:val="green"/>
                <w:lang w:val="en-US" w:eastAsia="ko-KR"/>
              </w:rPr>
              <w:t>Agreement</w:t>
            </w:r>
          </w:p>
          <w:p w14:paraId="5A0229F5" w14:textId="77777777" w:rsidR="0044373C" w:rsidRPr="0044373C" w:rsidRDefault="0044373C" w:rsidP="0044373C">
            <w:pPr>
              <w:overflowPunct/>
              <w:autoSpaceDE/>
              <w:autoSpaceDN/>
              <w:adjustRightInd/>
              <w:spacing w:after="0"/>
              <w:textAlignment w:val="auto"/>
              <w:rPr>
                <w:rFonts w:eastAsia="Batang"/>
                <w:lang w:val="en-US"/>
              </w:rPr>
            </w:pPr>
            <w:r w:rsidRPr="0044373C">
              <w:rPr>
                <w:rFonts w:eastAsia="Batang"/>
                <w:lang w:val="en-US"/>
              </w:rPr>
              <w:t>On basis/coefficient subset selection for the first layer, the following is supported:</w:t>
            </w:r>
          </w:p>
          <w:p w14:paraId="20107505" w14:textId="77777777" w:rsidR="0044373C" w:rsidRPr="0044373C" w:rsidRDefault="0044373C" w:rsidP="00A96015">
            <w:pPr>
              <w:numPr>
                <w:ilvl w:val="0"/>
                <w:numId w:val="4"/>
              </w:numPr>
              <w:overflowPunct/>
              <w:autoSpaceDE/>
              <w:autoSpaceDN/>
              <w:adjustRightInd/>
              <w:spacing w:after="0"/>
              <w:textAlignment w:val="auto"/>
              <w:rPr>
                <w:rFonts w:eastAsia="Batang"/>
                <w:lang w:val="en-US" w:eastAsia="x-none"/>
              </w:rPr>
            </w:pPr>
            <w:r w:rsidRPr="0044373C">
              <w:rPr>
                <w:rFonts w:eastAsia="Batang"/>
                <w:lang w:val="en-US" w:eastAsia="x-none"/>
              </w:rPr>
              <w:t>Common selection for all beams with size-K</w:t>
            </w:r>
            <w:r w:rsidRPr="0044373C">
              <w:rPr>
                <w:rFonts w:eastAsia="Batang"/>
                <w:vertAlign w:val="subscript"/>
                <w:lang w:val="en-US" w:eastAsia="x-none"/>
              </w:rPr>
              <w:t>0</w:t>
            </w:r>
            <w:r w:rsidRPr="0044373C">
              <w:rPr>
                <w:rFonts w:eastAsia="Batang"/>
                <w:iCs/>
                <w:lang w:val="sv-SE" w:eastAsia="x-none"/>
              </w:rPr>
              <w:t xml:space="preserve"> </w:t>
            </w:r>
            <w:r w:rsidRPr="0044373C">
              <w:rPr>
                <w:rFonts w:eastAsia="Batang"/>
                <w:lang w:val="en-US" w:eastAsia="x-none"/>
              </w:rPr>
              <w:t xml:space="preserve">subset of 2LM reported </w:t>
            </w:r>
          </w:p>
          <w:p w14:paraId="32661290" w14:textId="77777777" w:rsidR="0044373C" w:rsidRPr="0044373C" w:rsidRDefault="0044373C" w:rsidP="00A96015">
            <w:pPr>
              <w:numPr>
                <w:ilvl w:val="1"/>
                <w:numId w:val="4"/>
              </w:numPr>
              <w:overflowPunct/>
              <w:autoSpaceDE/>
              <w:autoSpaceDN/>
              <w:adjustRightInd/>
              <w:spacing w:after="0"/>
              <w:textAlignment w:val="auto"/>
              <w:rPr>
                <w:rFonts w:eastAsia="Batang"/>
                <w:lang w:val="en-US" w:eastAsia="x-none"/>
              </w:rPr>
            </w:pPr>
            <w:r w:rsidRPr="0044373C">
              <w:rPr>
                <w:rFonts w:eastAsia="Batang"/>
                <w:lang w:val="en-US" w:eastAsia="x-none"/>
              </w:rPr>
              <w:t>The value of K</w:t>
            </w:r>
            <w:r w:rsidRPr="0044373C">
              <w:rPr>
                <w:rFonts w:eastAsia="Batang"/>
                <w:vertAlign w:val="subscript"/>
                <w:lang w:val="en-US" w:eastAsia="x-none"/>
              </w:rPr>
              <w:t>0</w:t>
            </w:r>
            <w:r w:rsidRPr="0044373C">
              <w:rPr>
                <w:rFonts w:eastAsia="Batang"/>
                <w:lang w:val="en-US" w:eastAsia="x-none"/>
              </w:rPr>
              <w:t xml:space="preserve"> is configured via higher-layer signaling</w:t>
            </w:r>
          </w:p>
          <w:p w14:paraId="10E2FEAC" w14:textId="77777777" w:rsidR="0044373C" w:rsidRPr="0044373C" w:rsidRDefault="0044373C" w:rsidP="00A96015">
            <w:pPr>
              <w:numPr>
                <w:ilvl w:val="2"/>
                <w:numId w:val="4"/>
              </w:numPr>
              <w:overflowPunct/>
              <w:autoSpaceDE/>
              <w:autoSpaceDN/>
              <w:adjustRightInd/>
              <w:spacing w:after="0"/>
              <w:jc w:val="both"/>
              <w:textAlignment w:val="auto"/>
              <w:rPr>
                <w:rFonts w:eastAsia="Malgun Gothic"/>
                <w:lang w:val="en-US"/>
              </w:rPr>
            </w:pPr>
            <w:r w:rsidRPr="0044373C">
              <w:rPr>
                <w:rFonts w:eastAsia="Malgun Gothic"/>
                <w:lang w:val="en-US"/>
              </w:rPr>
              <w:t>The number of reported non-zero coefficients can be smaller than or equal to K</w:t>
            </w:r>
            <w:r w:rsidRPr="0044373C">
              <w:rPr>
                <w:rFonts w:eastAsia="Malgun Gothic"/>
                <w:vertAlign w:val="subscript"/>
                <w:lang w:val="en-US"/>
              </w:rPr>
              <w:t>0</w:t>
            </w:r>
          </w:p>
          <w:p w14:paraId="6F50D696"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FFS: Whether the value of M is configurable</w:t>
            </w:r>
          </w:p>
          <w:p w14:paraId="0B452AFC" w14:textId="5F24B1D6" w:rsidR="0044373C" w:rsidRDefault="0044373C" w:rsidP="0044373C">
            <w:pPr>
              <w:overflowPunct/>
              <w:autoSpaceDE/>
              <w:autoSpaceDN/>
              <w:adjustRightInd/>
              <w:spacing w:after="0"/>
              <w:textAlignment w:val="auto"/>
              <w:rPr>
                <w:rFonts w:eastAsia="Batang"/>
                <w:lang w:eastAsia="x-none"/>
              </w:rPr>
            </w:pPr>
          </w:p>
          <w:p w14:paraId="0D199C90" w14:textId="77777777" w:rsidR="0044373C" w:rsidRPr="0044373C" w:rsidRDefault="0044373C" w:rsidP="0044373C">
            <w:pPr>
              <w:overflowPunct/>
              <w:autoSpaceDE/>
              <w:autoSpaceDN/>
              <w:adjustRightInd/>
              <w:spacing w:after="0"/>
              <w:jc w:val="both"/>
              <w:textAlignment w:val="auto"/>
              <w:rPr>
                <w:rFonts w:eastAsia="Malgun Gothic"/>
                <w:i/>
                <w:highlight w:val="darkYellow"/>
                <w:lang w:val="en-US"/>
              </w:rPr>
            </w:pPr>
            <w:r w:rsidRPr="0044373C">
              <w:rPr>
                <w:rFonts w:eastAsia="Malgun Gothic"/>
                <w:b/>
                <w:highlight w:val="darkYellow"/>
                <w:lang w:val="en-US"/>
              </w:rPr>
              <w:t>Working Assumption</w:t>
            </w:r>
          </w:p>
          <w:p w14:paraId="2A97E986" w14:textId="77777777" w:rsidR="0044373C" w:rsidRPr="0044373C" w:rsidRDefault="0044373C" w:rsidP="0044373C">
            <w:pPr>
              <w:overflowPunct/>
              <w:autoSpaceDE/>
              <w:autoSpaceDN/>
              <w:adjustRightInd/>
              <w:spacing w:after="0"/>
              <w:jc w:val="both"/>
              <w:textAlignment w:val="auto"/>
              <w:rPr>
                <w:rFonts w:eastAsia="Malgun Gothic"/>
                <w:lang w:val="en-US"/>
              </w:rPr>
            </w:pPr>
            <w:r w:rsidRPr="0044373C">
              <w:rPr>
                <w:rFonts w:eastAsia="Malgun Gothic"/>
                <w:lang w:val="en-US"/>
              </w:rPr>
              <w:t>On the choice of oversampling factor O</w:t>
            </w:r>
            <w:r w:rsidRPr="0044373C">
              <w:rPr>
                <w:rFonts w:eastAsia="Malgun Gothic"/>
                <w:vertAlign w:val="subscript"/>
                <w:lang w:val="en-US"/>
              </w:rPr>
              <w:t>3</w:t>
            </w:r>
            <w:r w:rsidRPr="0044373C">
              <w:rPr>
                <w:rFonts w:eastAsia="Malgun Gothic"/>
                <w:lang w:val="en-US"/>
              </w:rPr>
              <w:t>, O</w:t>
            </w:r>
            <w:r w:rsidRPr="0044373C">
              <w:rPr>
                <w:rFonts w:eastAsia="Malgun Gothic"/>
                <w:vertAlign w:val="subscript"/>
                <w:lang w:val="en-US"/>
              </w:rPr>
              <w:t>3</w:t>
            </w:r>
            <w:r w:rsidRPr="0044373C">
              <w:rPr>
                <w:rFonts w:eastAsia="Malgun Gothic"/>
                <w:lang w:val="en-US"/>
              </w:rPr>
              <w:t xml:space="preserve"> = 4 is supported  </w:t>
            </w:r>
          </w:p>
          <w:p w14:paraId="0541E2C5" w14:textId="77777777" w:rsidR="0044373C" w:rsidRPr="0044373C" w:rsidRDefault="0044373C" w:rsidP="0044373C">
            <w:pPr>
              <w:overflowPunct/>
              <w:autoSpaceDE/>
              <w:autoSpaceDN/>
              <w:adjustRightInd/>
              <w:spacing w:after="0"/>
              <w:textAlignment w:val="auto"/>
              <w:rPr>
                <w:rFonts w:eastAsia="Batang"/>
                <w:lang w:eastAsia="x-none"/>
              </w:rPr>
            </w:pPr>
          </w:p>
          <w:p w14:paraId="4BA55B0F" w14:textId="77777777" w:rsidR="0044373C" w:rsidRPr="0044373C" w:rsidRDefault="0044373C" w:rsidP="0044373C">
            <w:pPr>
              <w:overflowPunct/>
              <w:autoSpaceDE/>
              <w:autoSpaceDN/>
              <w:adjustRightInd/>
              <w:spacing w:after="0"/>
              <w:jc w:val="both"/>
              <w:textAlignment w:val="auto"/>
              <w:rPr>
                <w:rFonts w:eastAsia="Malgun Gothic"/>
                <w:highlight w:val="green"/>
                <w:lang w:val="en-US"/>
              </w:rPr>
            </w:pPr>
            <w:r w:rsidRPr="0044373C">
              <w:rPr>
                <w:rFonts w:eastAsia="Malgun Gothic"/>
                <w:b/>
                <w:highlight w:val="green"/>
                <w:lang w:val="en-US"/>
              </w:rPr>
              <w:t>Agreement</w:t>
            </w:r>
            <w:r w:rsidRPr="0044373C">
              <w:rPr>
                <w:rFonts w:eastAsia="Malgun Gothic"/>
                <w:highlight w:val="green"/>
                <w:lang w:val="en-US"/>
              </w:rPr>
              <w:t xml:space="preserve"> </w:t>
            </w:r>
          </w:p>
          <w:p w14:paraId="21A330D5" w14:textId="77777777" w:rsidR="0044373C" w:rsidRPr="0044373C" w:rsidRDefault="0044373C" w:rsidP="0044373C">
            <w:pPr>
              <w:overflowPunct/>
              <w:autoSpaceDE/>
              <w:autoSpaceDN/>
              <w:adjustRightInd/>
              <w:spacing w:after="0"/>
              <w:jc w:val="both"/>
              <w:textAlignment w:val="auto"/>
              <w:rPr>
                <w:rFonts w:eastAsia="Malgun Gothic"/>
                <w:lang w:val="en-US"/>
              </w:rPr>
            </w:pPr>
            <w:r w:rsidRPr="0044373C">
              <w:rPr>
                <w:rFonts w:eastAsia="Malgun Gothic"/>
                <w:lang w:val="en-US"/>
              </w:rPr>
              <w:t xml:space="preserve">On FD compression unit, </w:t>
            </w:r>
            <w:r w:rsidRPr="0044373C">
              <w:rPr>
                <w:rFonts w:eastAsia="Malgun Gothic"/>
                <w:shd w:val="clear" w:color="auto" w:fill="FFFFFF"/>
                <w:lang w:val="en-US"/>
              </w:rPr>
              <w:t>the FD compression unit is higher-layer configured</w:t>
            </w:r>
          </w:p>
          <w:p w14:paraId="0C9521D1" w14:textId="77777777" w:rsidR="0044373C" w:rsidRPr="0044373C" w:rsidRDefault="0044373C" w:rsidP="0044373C">
            <w:pPr>
              <w:overflowPunct/>
              <w:autoSpaceDE/>
              <w:autoSpaceDN/>
              <w:adjustRightInd/>
              <w:spacing w:after="0"/>
              <w:textAlignment w:val="auto"/>
              <w:rPr>
                <w:rFonts w:eastAsia="Batang"/>
                <w:lang w:val="en-US" w:eastAsia="x-none"/>
              </w:rPr>
            </w:pPr>
          </w:p>
          <w:p w14:paraId="503EF883" w14:textId="77777777" w:rsidR="0044373C" w:rsidRPr="0044373C" w:rsidRDefault="0044373C" w:rsidP="0044373C">
            <w:pPr>
              <w:overflowPunct/>
              <w:autoSpaceDE/>
              <w:autoSpaceDN/>
              <w:adjustRightInd/>
              <w:spacing w:after="0"/>
              <w:textAlignment w:val="auto"/>
              <w:rPr>
                <w:rFonts w:eastAsia="Batang"/>
                <w:i/>
                <w:highlight w:val="green"/>
                <w:lang w:val="en-US" w:eastAsia="ko-KR"/>
              </w:rPr>
            </w:pPr>
            <w:r w:rsidRPr="0044373C">
              <w:rPr>
                <w:rFonts w:eastAsia="Batang"/>
                <w:b/>
                <w:highlight w:val="green"/>
                <w:lang w:val="en-US"/>
              </w:rPr>
              <w:t>Agreement</w:t>
            </w:r>
          </w:p>
          <w:p w14:paraId="1AD08C2A" w14:textId="77777777" w:rsidR="0044373C" w:rsidRPr="0044373C" w:rsidRDefault="0044373C" w:rsidP="0044373C">
            <w:pPr>
              <w:overflowPunct/>
              <w:autoSpaceDE/>
              <w:autoSpaceDN/>
              <w:adjustRightInd/>
              <w:spacing w:after="0"/>
              <w:textAlignment w:val="auto"/>
              <w:rPr>
                <w:rFonts w:eastAsia="Batang"/>
                <w:lang w:val="en-US"/>
              </w:rPr>
            </w:pPr>
            <w:r w:rsidRPr="0044373C">
              <w:rPr>
                <w:rFonts w:eastAsia="Batang"/>
                <w:lang w:val="en-US"/>
              </w:rPr>
              <w:t xml:space="preserve">On basis/coefficient subset selection for the first layer, support the following: </w:t>
            </w:r>
          </w:p>
          <w:p w14:paraId="4D9DE12D" w14:textId="35FA2E3E" w:rsidR="0044373C" w:rsidRPr="0044373C" w:rsidRDefault="0044373C" w:rsidP="00A96015">
            <w:pPr>
              <w:numPr>
                <w:ilvl w:val="0"/>
                <w:numId w:val="4"/>
              </w:numPr>
              <w:overflowPunct/>
              <w:autoSpaceDE/>
              <w:autoSpaceDN/>
              <w:adjustRightInd/>
              <w:spacing w:after="0"/>
              <w:jc w:val="both"/>
              <w:textAlignment w:val="auto"/>
              <w:rPr>
                <w:rFonts w:eastAsia="Malgun Gothic"/>
                <w:lang w:val="en-US"/>
              </w:rPr>
            </w:pPr>
            <w:r w:rsidRPr="0044373C">
              <w:rPr>
                <w:rFonts w:eastAsia="Malgun Gothic"/>
                <w:lang w:val="en-US"/>
              </w:rPr>
              <w:t>Size-K</w:t>
            </w:r>
            <w:r w:rsidRPr="0044373C">
              <w:rPr>
                <w:rFonts w:eastAsia="Malgun Gothic"/>
                <w:vertAlign w:val="subscript"/>
                <w:lang w:val="en-US"/>
              </w:rPr>
              <w:t>0</w:t>
            </w:r>
            <w:r w:rsidRPr="0044373C">
              <w:rPr>
                <w:rFonts w:eastAsia="Malgun Gothic"/>
                <w:lang w:val="en-US"/>
              </w:rPr>
              <w:fldChar w:fldCharType="begin"/>
            </w:r>
            <w:r w:rsidRPr="0044373C">
              <w:rPr>
                <w:rFonts w:eastAsia="Malgun Gothic"/>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44373C">
              <w:rPr>
                <w:rFonts w:eastAsia="Malgun Gothic"/>
                <w:lang w:val="en-US"/>
              </w:rPr>
              <w:instrText xml:space="preserve"> </w:instrText>
            </w:r>
            <w:r w:rsidRPr="0044373C">
              <w:rPr>
                <w:rFonts w:eastAsia="Malgun Gothic"/>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44373C">
              <w:rPr>
                <w:rFonts w:eastAsia="Malgun Gothic"/>
                <w:lang w:val="en-US"/>
              </w:rPr>
              <w:fldChar w:fldCharType="end"/>
            </w:r>
            <w:r w:rsidRPr="0044373C">
              <w:rPr>
                <w:rFonts w:eastAsia="Malgun Gothic"/>
                <w:lang w:val="en-US"/>
              </w:rPr>
              <w:t xml:space="preserve"> subset design: down select in RAN1#96 from the following alternatives </w:t>
            </w:r>
          </w:p>
          <w:p w14:paraId="3CD464D9"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Alt1. Unrestricted subset (size=2LM)</w:t>
            </w:r>
          </w:p>
          <w:p w14:paraId="3B2DA915"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Alt2. Polarization-common subset (size=LM)</w:t>
            </w:r>
          </w:p>
          <w:p w14:paraId="61BC52B5"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 xml:space="preserve">Alt3. </w:t>
            </w:r>
            <w:r w:rsidRPr="0044373C">
              <w:rPr>
                <w:lang w:val="en-US" w:eastAsia="zh-CN"/>
              </w:rPr>
              <w:t>Restricted subset (for a given subset of beams and FD basis, size=2L+M)</w:t>
            </w:r>
          </w:p>
          <w:p w14:paraId="10BDDFEB" w14:textId="7DCD1E36" w:rsidR="0044373C" w:rsidRPr="0044373C" w:rsidRDefault="0044373C" w:rsidP="00A96015">
            <w:pPr>
              <w:numPr>
                <w:ilvl w:val="0"/>
                <w:numId w:val="4"/>
              </w:numPr>
              <w:overflowPunct/>
              <w:autoSpaceDE/>
              <w:autoSpaceDN/>
              <w:adjustRightInd/>
              <w:spacing w:after="0"/>
              <w:jc w:val="both"/>
              <w:textAlignment w:val="auto"/>
              <w:rPr>
                <w:rFonts w:eastAsia="Malgun Gothic"/>
                <w:lang w:val="en-US"/>
              </w:rPr>
            </w:pPr>
            <w:r w:rsidRPr="0044373C">
              <w:rPr>
                <w:rFonts w:eastAsia="Malgun Gothic"/>
                <w:lang w:val="en-US"/>
              </w:rPr>
              <w:t>The value of K</w:t>
            </w:r>
            <w:r w:rsidRPr="0044373C">
              <w:rPr>
                <w:rFonts w:eastAsia="Malgun Gothic"/>
                <w:vertAlign w:val="subscript"/>
                <w:lang w:val="en-US"/>
              </w:rPr>
              <w:t>0</w:t>
            </w:r>
            <w:r w:rsidRPr="0044373C">
              <w:rPr>
                <w:rFonts w:eastAsia="Malgun Gothic"/>
                <w:iCs/>
                <w:lang w:val="en-US"/>
              </w:rPr>
              <w:t>:</w:t>
            </w:r>
            <w:r w:rsidRPr="007343DF">
              <w:rPr>
                <w:rFonts w:eastAsia="Malgun Gothic"/>
                <w:i/>
                <w:iCs/>
                <w:lang w:val="en-US"/>
              </w:rPr>
              <w:t xml:space="preserve"> </w:t>
            </w:r>
            <w:r w:rsidRPr="007343DF">
              <w:rPr>
                <w:rFonts w:eastAsia="Malgun Gothic"/>
                <w:i/>
                <w:iCs/>
                <w:lang w:val="sv-SE"/>
              </w:rPr>
              <w:fldChar w:fldCharType="begin"/>
            </w:r>
            <w:r w:rsidRPr="007343DF">
              <w:rPr>
                <w:rFonts w:eastAsia="Malgun Gothic"/>
                <w:i/>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7343DF">
              <w:rPr>
                <w:rFonts w:eastAsia="Malgun Gothic"/>
                <w:i/>
                <w:iCs/>
                <w:lang w:val="sv-SE"/>
              </w:rPr>
              <w:instrText xml:space="preserve"> </w:instrText>
            </w:r>
            <w:r w:rsidRPr="007343DF">
              <w:rPr>
                <w:rFonts w:eastAsia="Malgun Gothic"/>
                <w:i/>
                <w:iCs/>
                <w:lang w:val="sv-SE"/>
              </w:rPr>
              <w:fldChar w:fldCharType="separate"/>
            </w:r>
            <m:oMath>
              <m:sSub>
                <m:sSubPr>
                  <m:ctrlPr>
                    <w:rPr>
                      <w:rFonts w:ascii="Cambria Math" w:hAnsi="Cambria Math"/>
                      <w:i/>
                      <w:iCs/>
                      <w:sz w:val="24"/>
                      <w:lang w:val="sv-SE"/>
                    </w:rPr>
                  </m:ctrlPr>
                </m:sSubPr>
                <m:e>
                  <m:r>
                    <w:rPr>
                      <w:rFonts w:ascii="Cambria Math" w:hAnsi="Cambria Math"/>
                      <w:sz w:val="24"/>
                      <w:lang w:val="sv-SE"/>
                    </w:rPr>
                    <m:t>K</m:t>
                  </m:r>
                </m:e>
                <m:sub>
                  <m:r>
                    <w:rPr>
                      <w:rFonts w:ascii="Cambria Math" w:hAnsi="Cambria Math"/>
                      <w:sz w:val="24"/>
                      <w:lang w:val="en-US"/>
                    </w:rPr>
                    <m:t>0</m:t>
                  </m:r>
                </m:sub>
              </m:sSub>
              <m:r>
                <w:rPr>
                  <w:rFonts w:ascii="Cambria Math" w:hAnsi="Cambria Math"/>
                  <w:sz w:val="24"/>
                  <w:lang w:val="sv-SE"/>
                </w:rPr>
                <m:t>=</m:t>
              </m:r>
              <m:d>
                <m:dPr>
                  <m:begChr m:val="⌈"/>
                  <m:endChr m:val="⌉"/>
                  <m:ctrlPr>
                    <w:rPr>
                      <w:rFonts w:ascii="Cambria Math" w:hAnsi="Cambria Math"/>
                      <w:i/>
                      <w:iCs/>
                      <w:sz w:val="24"/>
                      <w:lang w:val="sv-SE"/>
                    </w:rPr>
                  </m:ctrlPr>
                </m:dPr>
                <m:e>
                  <m:r>
                    <w:rPr>
                      <w:rFonts w:ascii="Cambria Math" w:hAnsi="Cambria Math"/>
                      <w:sz w:val="24"/>
                      <w:lang w:val="sv-SE"/>
                    </w:rPr>
                    <m:t>β×2LM</m:t>
                  </m:r>
                </m:e>
              </m:d>
            </m:oMath>
            <w:r w:rsidRPr="007343DF">
              <w:rPr>
                <w:rFonts w:eastAsia="Malgun Gothic"/>
                <w:i/>
                <w:iCs/>
                <w:lang w:val="sv-SE"/>
              </w:rPr>
              <w:fldChar w:fldCharType="end"/>
            </w:r>
            <w:r w:rsidRPr="0044373C">
              <w:rPr>
                <w:rFonts w:eastAsia="Malgun Gothic"/>
                <w:iCs/>
                <w:lang w:val="sv-SE"/>
              </w:rPr>
              <w:t xml:space="preserve"> where two values of β are supported  </w:t>
            </w:r>
          </w:p>
          <w:p w14:paraId="5F43FF01" w14:textId="4BB8B16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 xml:space="preserve">Down select in RAN1#96 from  </w:t>
            </w:r>
            <w:r w:rsidRPr="0044373C">
              <w:rPr>
                <w:rFonts w:eastAsia="Malgun Gothic"/>
                <w:lang w:val="en-US"/>
              </w:rPr>
              <w:fldChar w:fldCharType="begin"/>
            </w:r>
            <w:r w:rsidRPr="0044373C">
              <w:rPr>
                <w:rFonts w:eastAsia="Malgun Gothic"/>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44373C">
              <w:rPr>
                <w:rFonts w:eastAsia="Malgun Gothic"/>
                <w:lang w:val="en-US"/>
              </w:rPr>
              <w:instrText xml:space="preserve"> </w:instrText>
            </w:r>
            <w:r w:rsidRPr="0044373C">
              <w:rPr>
                <w:rFonts w:eastAsia="Malgun Gothic"/>
                <w:lang w:val="en-US"/>
              </w:rPr>
              <w:fldChar w:fldCharType="separate"/>
            </w:r>
            <m:oMath>
              <m:r>
                <w:rPr>
                  <w:rFonts w:ascii="Cambria Math" w:hAnsi="Cambria Math" w:hint="eastAsia"/>
                  <w:sz w:val="24"/>
                  <w:lang w:val="sv-SE"/>
                </w:rPr>
                <m:t>β</m:t>
              </m:r>
              <m:r>
                <w:rPr>
                  <w:rFonts w:ascii="Cambria Math" w:hAnsi="Cambria Math" w:hint="eastAsia"/>
                  <w:sz w:val="24"/>
                  <w:lang w:val="sv-SE"/>
                </w:rPr>
                <m:t>∈</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8</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4</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1</m:t>
                      </m:r>
                    </m:num>
                    <m:den>
                      <m:r>
                        <w:rPr>
                          <w:rFonts w:ascii="Cambria Math" w:hAnsi="Cambria Math"/>
                          <w:sz w:val="24"/>
                          <w:lang w:val="sv-SE"/>
                        </w:rPr>
                        <m:t>2</m:t>
                      </m:r>
                    </m:den>
                  </m:f>
                  <m:r>
                    <w:rPr>
                      <w:rFonts w:ascii="Cambria Math" w:hAnsi="Cambria Math"/>
                      <w:sz w:val="24"/>
                      <w:lang w:val="sv-SE"/>
                    </w:rPr>
                    <m:t>,</m:t>
                  </m:r>
                  <m:f>
                    <m:fPr>
                      <m:ctrlPr>
                        <w:rPr>
                          <w:rFonts w:ascii="Cambria Math" w:hAnsi="Cambria Math"/>
                          <w:i/>
                          <w:iCs/>
                          <w:sz w:val="24"/>
                          <w:lang w:val="sv-SE"/>
                        </w:rPr>
                      </m:ctrlPr>
                    </m:fPr>
                    <m:num>
                      <m:r>
                        <w:rPr>
                          <w:rFonts w:ascii="Cambria Math" w:hAnsi="Cambria Math"/>
                          <w:sz w:val="24"/>
                          <w:lang w:val="sv-SE"/>
                        </w:rPr>
                        <m:t>3</m:t>
                      </m:r>
                    </m:num>
                    <m:den>
                      <m:r>
                        <w:rPr>
                          <w:rFonts w:ascii="Cambria Math" w:hAnsi="Cambria Math"/>
                          <w:sz w:val="24"/>
                          <w:lang w:val="sv-SE"/>
                        </w:rPr>
                        <m:t>4</m:t>
                      </m:r>
                    </m:den>
                  </m:f>
                </m:e>
              </m:d>
            </m:oMath>
            <w:r w:rsidRPr="0044373C">
              <w:rPr>
                <w:rFonts w:eastAsia="Malgun Gothic"/>
                <w:lang w:val="en-US"/>
              </w:rPr>
              <w:fldChar w:fldCharType="end"/>
            </w:r>
          </w:p>
          <w:p w14:paraId="4E9AB1E3" w14:textId="77777777" w:rsidR="0044373C" w:rsidRPr="0044373C" w:rsidRDefault="0044373C" w:rsidP="00A96015">
            <w:pPr>
              <w:numPr>
                <w:ilvl w:val="0"/>
                <w:numId w:val="4"/>
              </w:numPr>
              <w:overflowPunct/>
              <w:autoSpaceDE/>
              <w:autoSpaceDN/>
              <w:adjustRightInd/>
              <w:spacing w:after="0"/>
              <w:jc w:val="both"/>
              <w:textAlignment w:val="auto"/>
              <w:rPr>
                <w:rFonts w:eastAsia="Malgun Gothic"/>
                <w:lang w:val="en-US"/>
              </w:rPr>
            </w:pPr>
            <w:r w:rsidRPr="0044373C">
              <w:rPr>
                <w:rFonts w:eastAsia="Malgun Gothic"/>
                <w:lang w:val="en-US"/>
              </w:rPr>
              <w:t xml:space="preserve">The UCI consists of two parts: </w:t>
            </w:r>
          </w:p>
          <w:p w14:paraId="1FA73A38"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lang w:val="en-US"/>
              </w:rPr>
              <w:t>Information pertaining to t</w:t>
            </w:r>
            <w:r w:rsidRPr="0044373C">
              <w:rPr>
                <w:rFonts w:eastAsia="Malgun Gothic"/>
                <w:iCs/>
                <w:lang w:val="en-US"/>
              </w:rPr>
              <w:t>he number(s) of non-zero coefficients is reported in UCI part 1</w:t>
            </w:r>
          </w:p>
          <w:p w14:paraId="6D712745" w14:textId="77777777" w:rsidR="0044373C" w:rsidRPr="0044373C" w:rsidRDefault="0044373C" w:rsidP="00A96015">
            <w:pPr>
              <w:numPr>
                <w:ilvl w:val="2"/>
                <w:numId w:val="4"/>
              </w:numPr>
              <w:overflowPunct/>
              <w:autoSpaceDE/>
              <w:autoSpaceDN/>
              <w:adjustRightInd/>
              <w:spacing w:after="0"/>
              <w:jc w:val="both"/>
              <w:textAlignment w:val="auto"/>
              <w:rPr>
                <w:rFonts w:eastAsia="Malgun Gothic"/>
                <w:lang w:val="en-US"/>
              </w:rPr>
            </w:pPr>
            <w:r w:rsidRPr="0044373C">
              <w:rPr>
                <w:rFonts w:eastAsia="Malgun Gothic"/>
                <w:iCs/>
                <w:lang w:val="en-US"/>
              </w:rPr>
              <w:lastRenderedPageBreak/>
              <w:t xml:space="preserve">Note: This does not imply whether this information consists of single or multiple values </w:t>
            </w:r>
          </w:p>
          <w:p w14:paraId="28FC735C" w14:textId="77777777" w:rsidR="0044373C" w:rsidRPr="0044373C" w:rsidRDefault="0044373C" w:rsidP="00A96015">
            <w:pPr>
              <w:numPr>
                <w:ilvl w:val="1"/>
                <w:numId w:val="4"/>
              </w:numPr>
              <w:overflowPunct/>
              <w:autoSpaceDE/>
              <w:autoSpaceDN/>
              <w:adjustRightInd/>
              <w:spacing w:after="0"/>
              <w:jc w:val="both"/>
              <w:textAlignment w:val="auto"/>
              <w:rPr>
                <w:rFonts w:eastAsia="Malgun Gothic"/>
                <w:lang w:val="en-US"/>
              </w:rPr>
            </w:pPr>
            <w:r w:rsidRPr="0044373C">
              <w:rPr>
                <w:rFonts w:eastAsia="Malgun Gothic"/>
                <w:iCs/>
                <w:lang w:val="en-US"/>
              </w:rPr>
              <w:t>The payload of UCI part 1 remains the same for different RI value(s)</w:t>
            </w:r>
          </w:p>
          <w:p w14:paraId="77E25C79" w14:textId="77777777" w:rsidR="0044373C" w:rsidRPr="0044373C" w:rsidRDefault="0044373C" w:rsidP="00A96015">
            <w:pPr>
              <w:numPr>
                <w:ilvl w:val="0"/>
                <w:numId w:val="4"/>
              </w:numPr>
              <w:overflowPunct/>
              <w:autoSpaceDE/>
              <w:autoSpaceDN/>
              <w:adjustRightInd/>
              <w:spacing w:after="0"/>
              <w:jc w:val="both"/>
              <w:textAlignment w:val="auto"/>
              <w:rPr>
                <w:rFonts w:eastAsia="Malgun Gothic"/>
                <w:lang w:val="en-US"/>
              </w:rPr>
            </w:pPr>
            <w:r w:rsidRPr="0044373C">
              <w:rPr>
                <w:rFonts w:eastAsia="Malgun Gothic"/>
                <w:lang w:val="en-US"/>
              </w:rPr>
              <w:t>Bitmap is used to indicate non-zero coefficient indices</w:t>
            </w:r>
          </w:p>
          <w:p w14:paraId="1DC737D6" w14:textId="77777777" w:rsidR="0044373C" w:rsidRPr="0044373C" w:rsidRDefault="0044373C" w:rsidP="0044373C">
            <w:pPr>
              <w:overflowPunct/>
              <w:autoSpaceDE/>
              <w:autoSpaceDN/>
              <w:adjustRightInd/>
              <w:spacing w:after="0"/>
              <w:textAlignment w:val="auto"/>
              <w:rPr>
                <w:rFonts w:eastAsia="Batang"/>
                <w:lang w:val="en-US" w:eastAsia="x-none"/>
              </w:rPr>
            </w:pPr>
          </w:p>
          <w:p w14:paraId="2633872A" w14:textId="77777777" w:rsidR="0044373C" w:rsidRPr="0044373C" w:rsidRDefault="0044373C" w:rsidP="0044373C">
            <w:pPr>
              <w:overflowPunct/>
              <w:autoSpaceDE/>
              <w:autoSpaceDN/>
              <w:adjustRightInd/>
              <w:spacing w:after="0"/>
              <w:jc w:val="both"/>
              <w:textAlignment w:val="auto"/>
              <w:rPr>
                <w:rFonts w:eastAsia="Malgun Gothic"/>
                <w:i/>
                <w:highlight w:val="green"/>
                <w:lang w:val="en-US" w:eastAsia="ko-KR"/>
              </w:rPr>
            </w:pPr>
            <w:r w:rsidRPr="0044373C">
              <w:rPr>
                <w:rFonts w:eastAsia="Malgun Gothic"/>
                <w:b/>
                <w:highlight w:val="green"/>
                <w:lang w:val="en-US" w:eastAsia="ko-KR"/>
              </w:rPr>
              <w:t>Agreement</w:t>
            </w:r>
          </w:p>
          <w:p w14:paraId="21D52F33" w14:textId="77777777" w:rsidR="0044373C" w:rsidRPr="0044373C" w:rsidRDefault="0044373C" w:rsidP="0044373C">
            <w:pPr>
              <w:overflowPunct/>
              <w:autoSpaceDE/>
              <w:autoSpaceDN/>
              <w:adjustRightInd/>
              <w:spacing w:after="0"/>
              <w:jc w:val="both"/>
              <w:textAlignment w:val="auto"/>
              <w:rPr>
                <w:rFonts w:eastAsia="Malgun Gothic"/>
                <w:lang w:val="en-US"/>
              </w:rPr>
            </w:pPr>
            <w:r w:rsidRPr="0044373C">
              <w:rPr>
                <w:rFonts w:eastAsia="Malgun Gothic"/>
                <w:lang w:val="en-US"/>
              </w:rPr>
              <w:t>On the values of L, support L</w:t>
            </w:r>
            <w:proofErr w:type="gramStart"/>
            <w:r w:rsidRPr="0044373C">
              <w:rPr>
                <w:rFonts w:eastAsia="Malgun Gothic"/>
                <w:lang w:val="en-US"/>
              </w:rPr>
              <w:t>={</w:t>
            </w:r>
            <w:proofErr w:type="gramEnd"/>
            <w:r w:rsidRPr="0044373C">
              <w:rPr>
                <w:rFonts w:eastAsia="Malgun Gothic"/>
                <w:lang w:val="en-US"/>
              </w:rPr>
              <w:t>2,4}</w:t>
            </w:r>
          </w:p>
          <w:p w14:paraId="0A80824F" w14:textId="77777777" w:rsidR="0044373C" w:rsidRPr="0044373C" w:rsidRDefault="0044373C" w:rsidP="00A96015">
            <w:pPr>
              <w:numPr>
                <w:ilvl w:val="0"/>
                <w:numId w:val="5"/>
              </w:numPr>
              <w:overflowPunct/>
              <w:autoSpaceDE/>
              <w:autoSpaceDN/>
              <w:adjustRightInd/>
              <w:spacing w:after="0"/>
              <w:jc w:val="both"/>
              <w:textAlignment w:val="auto"/>
              <w:rPr>
                <w:rFonts w:eastAsia="Malgun Gothic"/>
              </w:rPr>
            </w:pPr>
            <w:r w:rsidRPr="0044373C">
              <w:rPr>
                <w:rFonts w:eastAsia="Malgun Gothic"/>
              </w:rPr>
              <w:t xml:space="preserve">Decide whether to support L=3 and/or L=6 in the future meetings considering the performance-overhead trade-off for different RI values and/or different number of antenna ports </w:t>
            </w:r>
          </w:p>
          <w:p w14:paraId="7F13CED0" w14:textId="77777777" w:rsidR="0044373C" w:rsidRPr="0044373C" w:rsidRDefault="0044373C" w:rsidP="0044373C">
            <w:pPr>
              <w:overflowPunct/>
              <w:autoSpaceDE/>
              <w:autoSpaceDN/>
              <w:adjustRightInd/>
              <w:spacing w:after="0"/>
              <w:textAlignment w:val="auto"/>
              <w:rPr>
                <w:rFonts w:eastAsia="Batang"/>
                <w:lang w:eastAsia="x-none"/>
              </w:rPr>
            </w:pPr>
          </w:p>
          <w:p w14:paraId="35F1F1A8" w14:textId="77777777" w:rsidR="0044373C" w:rsidRPr="0044373C" w:rsidRDefault="0044373C" w:rsidP="0044373C">
            <w:pPr>
              <w:overflowPunct/>
              <w:autoSpaceDE/>
              <w:autoSpaceDN/>
              <w:adjustRightInd/>
              <w:spacing w:after="0"/>
              <w:jc w:val="both"/>
              <w:textAlignment w:val="auto"/>
              <w:rPr>
                <w:rFonts w:eastAsia="Malgun Gothic"/>
                <w:b/>
                <w:highlight w:val="green"/>
                <w:lang w:val="en-US" w:eastAsia="ko-KR"/>
              </w:rPr>
            </w:pPr>
            <w:r w:rsidRPr="0044373C">
              <w:rPr>
                <w:rFonts w:eastAsia="Malgun Gothic"/>
                <w:b/>
                <w:highlight w:val="green"/>
                <w:lang w:val="en-US" w:eastAsia="ko-KR"/>
              </w:rPr>
              <w:t>A</w:t>
            </w:r>
            <w:r w:rsidRPr="0044373C">
              <w:rPr>
                <w:rFonts w:eastAsia="Malgun Gothic"/>
                <w:b/>
                <w:highlight w:val="green"/>
                <w:lang w:val="en-US"/>
              </w:rPr>
              <w:t>greement</w:t>
            </w:r>
          </w:p>
          <w:p w14:paraId="1DD089AF" w14:textId="439F0D93" w:rsidR="0044373C" w:rsidRPr="0044373C" w:rsidRDefault="0044373C" w:rsidP="0044373C">
            <w:pPr>
              <w:overflowPunct/>
              <w:autoSpaceDE/>
              <w:autoSpaceDN/>
              <w:adjustRightInd/>
              <w:spacing w:after="0"/>
              <w:jc w:val="both"/>
              <w:textAlignment w:val="auto"/>
              <w:rPr>
                <w:rFonts w:eastAsia="Malgun Gothic"/>
                <w:lang w:val="en-US" w:eastAsia="ko-KR"/>
              </w:rPr>
            </w:pPr>
            <w:r w:rsidRPr="0044373C">
              <w:rPr>
                <w:rFonts w:eastAsia="Malgun Gothic"/>
                <w:lang w:val="en-US" w:eastAsia="ko-KR"/>
              </w:rPr>
              <w:t>Two values of M are supported. In RAN1#96, down select between the following alternatives (</w:t>
            </w:r>
            <w:r w:rsidRPr="007343DF">
              <w:rPr>
                <w:rFonts w:eastAsia="Malgun Gothic"/>
                <w:i/>
                <w:lang w:val="en-US" w:eastAsia="ko-KR"/>
              </w:rPr>
              <w:fldChar w:fldCharType="begin"/>
            </w:r>
            <w:r w:rsidRPr="007343DF">
              <w:rPr>
                <w:rFonts w:eastAsia="Malgun Gothic"/>
                <w:i/>
                <w:lang w:val="en-US" w:eastAsia="ko-KR"/>
              </w:rPr>
              <w:instrText xml:space="preserve"> QUOTE </w:instrText>
            </w:r>
            <m:oMath>
              <m:r>
                <m:rPr>
                  <m:sty m:val="p"/>
                </m:rPr>
                <w:rPr>
                  <w:rFonts w:ascii="Cambria Math" w:hAnsi="Cambria Math" w:hint="eastAsia"/>
                </w:rPr>
                <m:t>p</m:t>
              </m:r>
              <m:r>
                <m:rPr>
                  <m:sty m:val="p"/>
                </m:rP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7343DF">
              <w:rPr>
                <w:rFonts w:eastAsia="Malgun Gothic"/>
                <w:i/>
                <w:lang w:val="en-US" w:eastAsia="ko-KR"/>
              </w:rPr>
              <w:instrText xml:space="preserve"> </w:instrText>
            </w:r>
            <w:r w:rsidRPr="007343DF">
              <w:rPr>
                <w:rFonts w:eastAsia="Malgun Gothic"/>
                <w:i/>
                <w:lang w:val="en-US" w:eastAsia="ko-KR"/>
              </w:rPr>
              <w:fldChar w:fldCharType="separate"/>
            </w:r>
            <m:oMath>
              <m:r>
                <w:rPr>
                  <w:rFonts w:ascii="Cambria Math" w:hAnsi="Cambria Math" w:hint="eastAsia"/>
                </w:rPr>
                <m:t>p</m:t>
              </m:r>
              <m: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Pr="007343DF">
              <w:rPr>
                <w:rFonts w:eastAsia="Malgun Gothic"/>
                <w:i/>
                <w:lang w:val="en-US" w:eastAsia="ko-KR"/>
              </w:rPr>
              <w:fldChar w:fldCharType="end"/>
            </w:r>
            <w:r w:rsidRPr="0044373C">
              <w:rPr>
                <w:rFonts w:eastAsia="Malgun Gothic"/>
                <w:lang w:val="en-US" w:eastAsia="ko-KR"/>
              </w:rPr>
              <w:t>):</w:t>
            </w:r>
          </w:p>
          <w:p w14:paraId="643EB545" w14:textId="05450269" w:rsidR="0044373C" w:rsidRPr="0044373C" w:rsidRDefault="0044373C" w:rsidP="00A96015">
            <w:pPr>
              <w:numPr>
                <w:ilvl w:val="0"/>
                <w:numId w:val="7"/>
              </w:numPr>
              <w:overflowPunct/>
              <w:autoSpaceDE/>
              <w:autoSpaceDN/>
              <w:adjustRightInd/>
              <w:spacing w:after="0"/>
              <w:jc w:val="both"/>
              <w:textAlignment w:val="auto"/>
              <w:rPr>
                <w:rFonts w:eastAsia="Malgun Gothic"/>
                <w:lang w:val="en-US" w:eastAsia="ko-KR"/>
              </w:rPr>
            </w:pPr>
            <w:r w:rsidRPr="0044373C">
              <w:rPr>
                <w:rFonts w:eastAsia="Malgun Gothic"/>
                <w:lang w:val="en-US" w:eastAsia="ko-KR"/>
              </w:rPr>
              <w:t xml:space="preserve">Alt1. </w:t>
            </w:r>
            <w:r w:rsidRPr="007343DF">
              <w:rPr>
                <w:rFonts w:eastAsia="Malgun Gothic"/>
                <w:i/>
                <w:lang w:val="en-US" w:eastAsia="ko-KR"/>
              </w:rPr>
              <w:fldChar w:fldCharType="begin"/>
            </w:r>
            <w:r w:rsidRPr="007343DF">
              <w:rPr>
                <w:rFonts w:eastAsia="Malgun Gothic"/>
                <w:i/>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7343DF">
              <w:rPr>
                <w:rFonts w:eastAsia="Malgun Gothic"/>
                <w:i/>
                <w:lang w:val="en-US" w:eastAsia="ko-KR"/>
              </w:rPr>
              <w:instrText xml:space="preserve"> </w:instrText>
            </w:r>
            <w:r w:rsidRPr="007343DF">
              <w:rPr>
                <w:rFonts w:eastAsia="Malgun Gothic"/>
                <w:i/>
                <w:lang w:val="en-US" w:eastAsia="ko-KR"/>
              </w:rPr>
              <w:fldChar w:fldCharType="separate"/>
            </w: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Pr="007343DF">
              <w:rPr>
                <w:rFonts w:eastAsia="Malgun Gothic"/>
                <w:i/>
                <w:lang w:val="en-US" w:eastAsia="ko-KR"/>
              </w:rPr>
              <w:fldChar w:fldCharType="end"/>
            </w:r>
            <w:r w:rsidRPr="007343DF">
              <w:rPr>
                <w:rFonts w:eastAsia="Malgun Gothic"/>
                <w:i/>
                <w:lang w:val="en-US" w:eastAsia="ko-KR"/>
              </w:rPr>
              <w:t xml:space="preserve"> </w:t>
            </w:r>
          </w:p>
          <w:p w14:paraId="54BD08D5" w14:textId="7641FF57" w:rsidR="0044373C" w:rsidRPr="007343DF" w:rsidRDefault="0044373C" w:rsidP="00A96015">
            <w:pPr>
              <w:numPr>
                <w:ilvl w:val="0"/>
                <w:numId w:val="6"/>
              </w:numPr>
              <w:overflowPunct/>
              <w:autoSpaceDE/>
              <w:autoSpaceDN/>
              <w:adjustRightInd/>
              <w:spacing w:after="0"/>
              <w:jc w:val="both"/>
              <w:textAlignment w:val="auto"/>
              <w:rPr>
                <w:rFonts w:eastAsia="Malgun Gothic"/>
                <w:i/>
              </w:rPr>
            </w:pPr>
            <w:r w:rsidRPr="0044373C">
              <w:rPr>
                <w:rFonts w:eastAsia="Malgun Gothic"/>
              </w:rPr>
              <w:t xml:space="preserve">Alt2. </w:t>
            </w:r>
            <w:r w:rsidRPr="007343DF">
              <w:rPr>
                <w:rFonts w:eastAsia="Malgun Gothic"/>
                <w:i/>
              </w:rPr>
              <w:fldChar w:fldCharType="begin"/>
            </w:r>
            <w:r w:rsidRPr="007343DF">
              <w:rPr>
                <w:rFonts w:eastAsia="Malgun Gothic"/>
                <w:i/>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7343DF">
              <w:rPr>
                <w:rFonts w:eastAsia="Malgun Gothic"/>
                <w:i/>
              </w:rPr>
              <w:instrText xml:space="preserve"> </w:instrText>
            </w:r>
            <w:r w:rsidRPr="007343DF">
              <w:rPr>
                <w:rFonts w:eastAsia="Malgun Gothic"/>
                <w:i/>
              </w:rPr>
              <w:fldChar w:fldCharType="separate"/>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Pr="007343DF">
              <w:rPr>
                <w:rFonts w:eastAsia="Malgun Gothic"/>
                <w:i/>
              </w:rPr>
              <w:fldChar w:fldCharType="end"/>
            </w:r>
          </w:p>
          <w:p w14:paraId="7308BB60" w14:textId="77777777" w:rsidR="0044373C" w:rsidRPr="0044373C" w:rsidRDefault="0044373C" w:rsidP="00A96015">
            <w:pPr>
              <w:numPr>
                <w:ilvl w:val="0"/>
                <w:numId w:val="6"/>
              </w:numPr>
              <w:overflowPunct/>
              <w:autoSpaceDE/>
              <w:autoSpaceDN/>
              <w:adjustRightInd/>
              <w:spacing w:after="0"/>
              <w:jc w:val="both"/>
              <w:textAlignment w:val="auto"/>
              <w:rPr>
                <w:rFonts w:eastAsia="Malgun Gothic"/>
              </w:rPr>
            </w:pPr>
            <w:r w:rsidRPr="0044373C">
              <w:rPr>
                <w:rFonts w:eastAsia="Malgun Gothic"/>
              </w:rPr>
              <w:t xml:space="preserve">FFS: support for p=1/8 and/or p=3/4 in addition to 1/4 and 1/2 </w:t>
            </w:r>
          </w:p>
          <w:p w14:paraId="31095693" w14:textId="77777777" w:rsidR="0044373C" w:rsidRPr="0044373C" w:rsidRDefault="0044373C" w:rsidP="0044373C">
            <w:pPr>
              <w:overflowPunct/>
              <w:autoSpaceDE/>
              <w:autoSpaceDN/>
              <w:adjustRightInd/>
              <w:spacing w:after="0"/>
              <w:textAlignment w:val="auto"/>
              <w:rPr>
                <w:rFonts w:eastAsia="Batang"/>
                <w:lang w:eastAsia="x-none"/>
              </w:rPr>
            </w:pPr>
          </w:p>
          <w:p w14:paraId="4E4B1341" w14:textId="77777777" w:rsidR="0044373C" w:rsidRPr="0044373C" w:rsidRDefault="0044373C" w:rsidP="0044373C">
            <w:pPr>
              <w:overflowPunct/>
              <w:autoSpaceDE/>
              <w:autoSpaceDN/>
              <w:adjustRightInd/>
              <w:spacing w:after="0"/>
              <w:textAlignment w:val="auto"/>
              <w:rPr>
                <w:rFonts w:eastAsia="Batang"/>
                <w:lang w:eastAsia="x-none"/>
              </w:rPr>
            </w:pPr>
          </w:p>
          <w:p w14:paraId="312E73E3" w14:textId="77777777" w:rsidR="0044373C" w:rsidRPr="0044373C" w:rsidRDefault="0044373C" w:rsidP="0044373C">
            <w:pPr>
              <w:overflowPunct/>
              <w:autoSpaceDE/>
              <w:autoSpaceDN/>
              <w:adjustRightInd/>
              <w:spacing w:after="0"/>
              <w:jc w:val="both"/>
              <w:textAlignment w:val="auto"/>
              <w:rPr>
                <w:rFonts w:eastAsia="Malgun Gothic"/>
                <w:i/>
                <w:highlight w:val="green"/>
              </w:rPr>
            </w:pPr>
            <w:r w:rsidRPr="0044373C">
              <w:rPr>
                <w:rFonts w:eastAsia="Malgun Gothic"/>
                <w:b/>
                <w:highlight w:val="green"/>
              </w:rPr>
              <w:t>Agreement</w:t>
            </w:r>
            <w:r w:rsidRPr="0044373C">
              <w:rPr>
                <w:rFonts w:eastAsia="Malgun Gothic"/>
                <w:i/>
                <w:highlight w:val="green"/>
              </w:rPr>
              <w:t>:</w:t>
            </w:r>
          </w:p>
          <w:p w14:paraId="5E20AC0C" w14:textId="77777777" w:rsidR="0044373C" w:rsidRPr="0044373C" w:rsidRDefault="0044373C" w:rsidP="0044373C">
            <w:pPr>
              <w:overflowPunct/>
              <w:autoSpaceDE/>
              <w:autoSpaceDN/>
              <w:adjustRightInd/>
              <w:spacing w:after="0"/>
              <w:jc w:val="both"/>
              <w:textAlignment w:val="auto"/>
              <w:rPr>
                <w:rFonts w:eastAsia="Malgun Gothic"/>
              </w:rPr>
            </w:pPr>
            <w:r w:rsidRPr="0044373C">
              <w:rPr>
                <w:rFonts w:eastAsia="Malgun Gothic"/>
              </w:rPr>
              <w:t xml:space="preserve"> The value of M is higher-layer configured </w:t>
            </w:r>
          </w:p>
          <w:p w14:paraId="2675275F" w14:textId="77777777" w:rsidR="0044373C" w:rsidRPr="0044373C" w:rsidRDefault="0044373C" w:rsidP="00A96015">
            <w:pPr>
              <w:numPr>
                <w:ilvl w:val="0"/>
                <w:numId w:val="8"/>
              </w:numPr>
              <w:overflowPunct/>
              <w:autoSpaceDE/>
              <w:autoSpaceDN/>
              <w:adjustRightInd/>
              <w:spacing w:after="0"/>
              <w:jc w:val="both"/>
              <w:textAlignment w:val="auto"/>
              <w:rPr>
                <w:rFonts w:eastAsia="Malgun Gothic"/>
              </w:rPr>
            </w:pPr>
            <w:r w:rsidRPr="0044373C">
              <w:rPr>
                <w:rFonts w:eastAsia="Malgun Gothic"/>
              </w:rPr>
              <w:t xml:space="preserve">FFS: Whether UE reporting smaller value of M (in addition to the configured M) is supported </w:t>
            </w:r>
          </w:p>
          <w:p w14:paraId="77742746" w14:textId="77777777" w:rsidR="0044373C" w:rsidRPr="0044373C" w:rsidRDefault="0044373C" w:rsidP="0044373C">
            <w:pPr>
              <w:overflowPunct/>
              <w:autoSpaceDE/>
              <w:autoSpaceDN/>
              <w:adjustRightInd/>
              <w:spacing w:after="0"/>
              <w:textAlignment w:val="auto"/>
              <w:rPr>
                <w:rFonts w:eastAsia="Batang"/>
                <w:lang w:eastAsia="x-none"/>
              </w:rPr>
            </w:pPr>
          </w:p>
          <w:p w14:paraId="3E13985F" w14:textId="77777777" w:rsidR="0044373C" w:rsidRPr="0044373C" w:rsidRDefault="0044373C" w:rsidP="0044373C">
            <w:pPr>
              <w:overflowPunct/>
              <w:autoSpaceDE/>
              <w:autoSpaceDN/>
              <w:adjustRightInd/>
              <w:spacing w:after="0"/>
              <w:textAlignment w:val="auto"/>
              <w:rPr>
                <w:rFonts w:eastAsia="Batang"/>
                <w:b/>
                <w:highlight w:val="green"/>
                <w:lang w:eastAsia="x-none"/>
              </w:rPr>
            </w:pPr>
            <w:r w:rsidRPr="0044373C">
              <w:rPr>
                <w:rFonts w:eastAsia="Batang"/>
                <w:b/>
                <w:highlight w:val="green"/>
                <w:lang w:eastAsia="x-none"/>
              </w:rPr>
              <w:t>Agreement</w:t>
            </w:r>
          </w:p>
          <w:p w14:paraId="10C95CBD" w14:textId="5DDA2790" w:rsidR="0044373C" w:rsidRPr="0044373C" w:rsidRDefault="0044373C" w:rsidP="0044373C">
            <w:pPr>
              <w:overflowPunct/>
              <w:autoSpaceDE/>
              <w:autoSpaceDN/>
              <w:adjustRightInd/>
              <w:spacing w:after="0"/>
              <w:jc w:val="both"/>
              <w:textAlignment w:val="auto"/>
              <w:rPr>
                <w:rFonts w:eastAsia="Malgun Gothic"/>
                <w:lang w:val="en-US" w:eastAsia="ko-KR"/>
              </w:rPr>
            </w:pPr>
            <w:bookmarkStart w:id="2" w:name="_Hlk536009008"/>
            <w:r w:rsidRPr="0044373C">
              <w:rPr>
                <w:rFonts w:eastAsia="Malgun Gothic"/>
              </w:rPr>
              <w:t>Values of N</w:t>
            </w:r>
            <w:r w:rsidRPr="0044373C">
              <w:rPr>
                <w:rFonts w:eastAsia="Malgun Gothic"/>
                <w:vertAlign w:val="subscript"/>
              </w:rPr>
              <w:t>3</w:t>
            </w:r>
            <w:r w:rsidRPr="0044373C">
              <w:rPr>
                <w:rFonts w:eastAsia="Malgun Gothic"/>
              </w:rPr>
              <w:t xml:space="preserve">: For </w:t>
            </w:r>
            <w:r w:rsidRPr="00964EC0">
              <w:rPr>
                <w:rFonts w:eastAsia="Malgun Gothic"/>
              </w:rPr>
              <w:fldChar w:fldCharType="begin"/>
            </w:r>
            <w:r w:rsidRPr="00964EC0">
              <w:rPr>
                <w:rFonts w:eastAsia="Malgun Gothic"/>
              </w:rPr>
              <w:instrText xml:space="preserve"> QUOTE </w:instrText>
            </w:r>
            <m:oMath>
              <m:r>
                <m:rPr>
                  <m:sty m:val="p"/>
                </m:rPr>
                <w:rPr>
                  <w:rFonts w:ascii="Cambria Math" w:hAnsi="Cambria Math"/>
                </w:rPr>
                <m:t>R∈</m:t>
              </m:r>
              <m:d>
                <m:dPr>
                  <m:begChr m:val="{"/>
                  <m:endChr m:val="}"/>
                  <m:ctrlPr>
                    <w:rPr>
                      <w:rFonts w:ascii="Cambria Math" w:hAnsi="Cambria Math"/>
                    </w:rPr>
                  </m:ctrlPr>
                </m:dPr>
                <m:e>
                  <m:r>
                    <m:rPr>
                      <m:sty m:val="p"/>
                    </m:rPr>
                    <w:rPr>
                      <w:rFonts w:ascii="Cambria Math" w:hAnsi="Cambria Math"/>
                    </w:rPr>
                    <m:t>1,2</m:t>
                  </m:r>
                </m:e>
              </m:d>
            </m:oMath>
            <w:r w:rsidRPr="00964EC0">
              <w:rPr>
                <w:rFonts w:eastAsia="Malgun Gothic"/>
              </w:rPr>
              <w:instrText xml:space="preserve"> </w:instrText>
            </w:r>
            <w:r w:rsidRPr="00964EC0">
              <w:rPr>
                <w:rFonts w:eastAsia="Malgun Gothic"/>
              </w:rPr>
              <w:fldChar w:fldCharType="separate"/>
            </w:r>
            <m:oMath>
              <m:r>
                <w:rPr>
                  <w:rFonts w:ascii="Cambria Math" w:hAnsi="Cambria Math" w:hint="eastAsia"/>
                </w:rPr>
                <m:t>R</m:t>
              </m:r>
              <m:r>
                <w:rPr>
                  <w:rFonts w:ascii="Cambria Math" w:hAnsi="Cambria Math" w:hint="eastAsia"/>
                </w:rPr>
                <m:t>∈</m:t>
              </m:r>
              <m:d>
                <m:dPr>
                  <m:begChr m:val="{"/>
                  <m:endChr m:val="}"/>
                  <m:ctrlPr>
                    <w:rPr>
                      <w:rFonts w:ascii="Cambria Math" w:hAnsi="Cambria Math"/>
                    </w:rPr>
                  </m:ctrlPr>
                </m:dPr>
                <m:e>
                  <m:r>
                    <w:rPr>
                      <w:rFonts w:ascii="Cambria Math" w:hAnsi="Cambria Math"/>
                    </w:rPr>
                    <m:t>1,2</m:t>
                  </m:r>
                </m:e>
              </m:d>
            </m:oMath>
            <w:r w:rsidRPr="00964EC0">
              <w:rPr>
                <w:rFonts w:eastAsia="Malgun Gothic"/>
              </w:rPr>
              <w:fldChar w:fldCharType="end"/>
            </w:r>
            <w:r w:rsidRPr="00964EC0">
              <w:rPr>
                <w:rFonts w:eastAsia="Malgun Gothic"/>
              </w:rPr>
              <w:t xml:space="preserve"> </w:t>
            </w:r>
            <w:r w:rsidRPr="0044373C">
              <w:rPr>
                <w:rFonts w:eastAsia="Malgun Gothic"/>
              </w:rPr>
              <w:t>and N</w:t>
            </w:r>
            <w:r w:rsidRPr="0044373C">
              <w:rPr>
                <w:rFonts w:eastAsia="Malgun Gothic"/>
                <w:vertAlign w:val="subscript"/>
              </w:rPr>
              <w:t>SB</w:t>
            </w:r>
            <w:r w:rsidRPr="0044373C">
              <w:rPr>
                <w:rFonts w:eastAsia="Malgun Gothic"/>
                <w:iCs/>
              </w:rPr>
              <w:t xml:space="preserve"> </w:t>
            </w:r>
            <w:r w:rsidRPr="0044373C">
              <w:rPr>
                <w:rFonts w:eastAsia="Malgun Gothic"/>
              </w:rPr>
              <w:t xml:space="preserve">is # CQI subbands, when </w:t>
            </w:r>
            <w:r w:rsidRPr="00964EC0">
              <w:rPr>
                <w:rFonts w:eastAsia="Malgun Gothic"/>
                <w:i/>
                <w:lang w:val="en-US" w:eastAsia="ko-KR"/>
              </w:rPr>
              <w:fldChar w:fldCharType="begin"/>
            </w:r>
            <w:r w:rsidRPr="00964EC0">
              <w:rPr>
                <w:rFonts w:eastAsia="Malgun Gothic"/>
                <w:i/>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hint="eastAsia"/>
                </w:rPr>
                <m:t>≤</m:t>
              </m:r>
              <m:r>
                <w:rPr>
                  <w:rFonts w:ascii="Cambria Math" w:hAnsi="Cambria Math" w:hint="eastAsia"/>
                </w:rPr>
                <m:t>19</m:t>
              </m:r>
            </m:oMath>
            <w:r w:rsidRPr="00964EC0">
              <w:rPr>
                <w:rFonts w:eastAsia="Malgun Gothic"/>
                <w:i/>
                <w:lang w:val="en-US" w:eastAsia="ko-KR"/>
              </w:rPr>
              <w:instrText xml:space="preserve"> </w:instrText>
            </w:r>
            <w:r w:rsidRPr="00964EC0">
              <w:rPr>
                <w:rFonts w:eastAsia="Malgun Gothic"/>
                <w:i/>
                <w:lang w:val="en-US" w:eastAsia="ko-KR"/>
              </w:rPr>
              <w:fldChar w:fldCharType="separate"/>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hint="eastAsia"/>
                </w:rPr>
                <m:t>≤</m:t>
              </m:r>
              <m:r>
                <w:rPr>
                  <w:rFonts w:ascii="Cambria Math" w:hAnsi="Cambria Math"/>
                </w:rPr>
                <m:t>13</m:t>
              </m:r>
            </m:oMath>
            <w:r w:rsidRPr="00964EC0">
              <w:rPr>
                <w:rFonts w:eastAsia="Malgun Gothic"/>
                <w:i/>
                <w:lang w:val="en-US" w:eastAsia="ko-KR"/>
              </w:rPr>
              <w:fldChar w:fldCharType="end"/>
            </w:r>
            <w:r w:rsidRPr="0044373C">
              <w:rPr>
                <w:rFonts w:eastAsia="Malgun Gothic"/>
                <w:lang w:val="en-US" w:eastAsia="ko-KR"/>
              </w:rPr>
              <w:t xml:space="preserve">, </w:t>
            </w:r>
          </w:p>
          <w:bookmarkEnd w:id="2"/>
          <w:p w14:paraId="17F78B8A" w14:textId="71630468" w:rsidR="0044373C" w:rsidRPr="0044373C" w:rsidRDefault="0044373C" w:rsidP="0044373C">
            <w:pPr>
              <w:overflowPunct/>
              <w:autoSpaceDE/>
              <w:autoSpaceDN/>
              <w:adjustRightInd/>
              <w:spacing w:after="0"/>
              <w:jc w:val="both"/>
              <w:textAlignment w:val="auto"/>
              <w:rPr>
                <w:rFonts w:eastAsia="Malgun Gothic"/>
                <w:lang w:val="en-US" w:eastAsia="ko-KR"/>
              </w:rPr>
            </w:pPr>
            <w:r w:rsidRPr="0044373C">
              <w:rPr>
                <w:rFonts w:eastAsia="Malgun Gothic"/>
              </w:rPr>
              <w:t>Values of N</w:t>
            </w:r>
            <w:r w:rsidRPr="0044373C">
              <w:rPr>
                <w:rFonts w:eastAsia="Malgun Gothic"/>
                <w:vertAlign w:val="subscript"/>
              </w:rPr>
              <w:t>3</w:t>
            </w:r>
            <w:r w:rsidRPr="0044373C">
              <w:rPr>
                <w:rFonts w:eastAsia="Malgun Gothic"/>
              </w:rPr>
              <w:t xml:space="preserve">: For </w:t>
            </w:r>
            <w:r w:rsidRPr="007343DF">
              <w:rPr>
                <w:rFonts w:eastAsia="Malgun Gothic"/>
                <w:i/>
              </w:rPr>
              <w:fldChar w:fldCharType="begin"/>
            </w:r>
            <w:r w:rsidRPr="007343DF">
              <w:rPr>
                <w:rFonts w:eastAsia="Malgun Gothic"/>
                <w:i/>
              </w:rPr>
              <w:instrText xml:space="preserve"> QUOTE </w:instrText>
            </w:r>
            <m:oMath>
              <m:r>
                <m:rPr>
                  <m:sty m:val="p"/>
                </m:rPr>
                <w:rPr>
                  <w:rFonts w:ascii="Cambria Math" w:hAnsi="Cambria Math" w:hint="eastAsia"/>
                </w:rPr>
                <m:t>R</m:t>
              </m:r>
              <m:r>
                <m:rPr>
                  <m:sty m:val="p"/>
                </m:rPr>
                <w:rPr>
                  <w:rFonts w:ascii="Cambria Math" w:hAnsi="Cambria Math" w:hint="eastAsia"/>
                </w:rPr>
                <m:t>∈</m:t>
              </m:r>
              <m:d>
                <m:dPr>
                  <m:begChr m:val="{"/>
                  <m:endChr m:val="}"/>
                  <m:ctrlPr>
                    <w:rPr>
                      <w:rFonts w:ascii="Cambria Math" w:hAnsi="Cambria Math"/>
                      <w:i/>
                    </w:rPr>
                  </m:ctrlPr>
                </m:dPr>
                <m:e>
                  <m:r>
                    <m:rPr>
                      <m:sty m:val="p"/>
                    </m:rPr>
                    <w:rPr>
                      <w:rFonts w:ascii="Cambria Math" w:hAnsi="Cambria Math"/>
                    </w:rPr>
                    <m:t>1,2</m:t>
                  </m:r>
                </m:e>
              </m:d>
            </m:oMath>
            <w:r w:rsidRPr="007343DF">
              <w:rPr>
                <w:rFonts w:eastAsia="Malgun Gothic"/>
                <w:i/>
              </w:rPr>
              <w:instrText xml:space="preserve"> </w:instrText>
            </w:r>
            <w:r w:rsidRPr="007343DF">
              <w:rPr>
                <w:rFonts w:eastAsia="Malgun Gothic"/>
                <w:i/>
              </w:rPr>
              <w:fldChar w:fldCharType="separate"/>
            </w:r>
            <m:oMath>
              <m:r>
                <w:rPr>
                  <w:rFonts w:ascii="Cambria Math" w:hAnsi="Cambria Math" w:hint="eastAsia"/>
                </w:rPr>
                <m:t>R</m:t>
              </m:r>
              <m:r>
                <w:rPr>
                  <w:rFonts w:ascii="Cambria Math" w:hAnsi="Cambria Math" w:hint="eastAsia"/>
                </w:rPr>
                <m:t>∈</m:t>
              </m:r>
              <m:d>
                <m:dPr>
                  <m:begChr m:val="{"/>
                  <m:endChr m:val="}"/>
                  <m:ctrlPr>
                    <w:rPr>
                      <w:rFonts w:ascii="Cambria Math" w:hAnsi="Cambria Math"/>
                      <w:i/>
                    </w:rPr>
                  </m:ctrlPr>
                </m:dPr>
                <m:e>
                  <m:r>
                    <w:rPr>
                      <w:rFonts w:ascii="Cambria Math" w:hAnsi="Cambria Math"/>
                    </w:rPr>
                    <m:t>1,2</m:t>
                  </m:r>
                </m:e>
              </m:d>
            </m:oMath>
            <w:r w:rsidRPr="007343DF">
              <w:rPr>
                <w:rFonts w:eastAsia="Malgun Gothic"/>
                <w:i/>
              </w:rPr>
              <w:fldChar w:fldCharType="end"/>
            </w:r>
            <w:r w:rsidRPr="0044373C">
              <w:rPr>
                <w:rFonts w:eastAsia="Malgun Gothic"/>
              </w:rPr>
              <w:t xml:space="preserve"> and N</w:t>
            </w:r>
            <w:r w:rsidRPr="0044373C">
              <w:rPr>
                <w:rFonts w:eastAsia="Malgun Gothic"/>
                <w:vertAlign w:val="subscript"/>
              </w:rPr>
              <w:t>SB</w:t>
            </w:r>
            <w:r w:rsidRPr="0044373C">
              <w:rPr>
                <w:rFonts w:eastAsia="Malgun Gothic"/>
              </w:rPr>
              <w:t xml:space="preserve"> is # CQI subbands, when </w:t>
            </w:r>
            <w:r w:rsidRPr="007343DF">
              <w:rPr>
                <w:rFonts w:eastAsia="Malgun Gothic"/>
                <w:i/>
                <w:lang w:val="en-US" w:eastAsia="ko-KR"/>
              </w:rPr>
              <w:fldChar w:fldCharType="begin"/>
            </w:r>
            <w:r w:rsidRPr="007343DF">
              <w:rPr>
                <w:rFonts w:eastAsia="Malgun Gothic"/>
                <w:i/>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7343DF">
              <w:rPr>
                <w:rFonts w:eastAsia="Malgun Gothic"/>
                <w:i/>
                <w:lang w:val="en-US" w:eastAsia="ko-KR"/>
              </w:rPr>
              <w:instrText xml:space="preserve"> </w:instrText>
            </w:r>
            <w:r w:rsidRPr="007343DF">
              <w:rPr>
                <w:rFonts w:eastAsia="Malgun Gothic"/>
                <w:i/>
                <w:lang w:val="en-US" w:eastAsia="ko-KR"/>
              </w:rPr>
              <w:fldChar w:fldCharType="separate"/>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rPr>
                <m:t>&gt;13</m:t>
              </m:r>
            </m:oMath>
            <w:r w:rsidRPr="007343DF">
              <w:rPr>
                <w:rFonts w:eastAsia="Malgun Gothic"/>
                <w:i/>
                <w:lang w:val="en-US" w:eastAsia="ko-KR"/>
              </w:rPr>
              <w:fldChar w:fldCharType="end"/>
            </w:r>
            <w:r w:rsidRPr="0044373C">
              <w:rPr>
                <w:rFonts w:eastAsia="Malgun Gothic"/>
                <w:lang w:val="en-US" w:eastAsia="ko-KR"/>
              </w:rPr>
              <w:t>, downselect among the following alternatives in RAN1#96</w:t>
            </w:r>
          </w:p>
          <w:p w14:paraId="0EB0EE8C" w14:textId="5FE925B2" w:rsidR="0044373C" w:rsidRPr="0044373C" w:rsidRDefault="0044373C" w:rsidP="00A96015">
            <w:pPr>
              <w:numPr>
                <w:ilvl w:val="0"/>
                <w:numId w:val="8"/>
              </w:numPr>
              <w:overflowPunct/>
              <w:autoSpaceDE/>
              <w:autoSpaceDN/>
              <w:adjustRightInd/>
              <w:spacing w:after="0"/>
              <w:jc w:val="both"/>
              <w:textAlignment w:val="center"/>
              <w:rPr>
                <w:rFonts w:eastAsia="Malgun Gothic"/>
              </w:rPr>
            </w:pPr>
            <w:r w:rsidRPr="0044373C">
              <w:rPr>
                <w:rFonts w:eastAsia="Malgun Gothic"/>
              </w:rPr>
              <w:t>Alt1: N</w:t>
            </w:r>
            <w:r w:rsidRPr="0044373C">
              <w:rPr>
                <w:rFonts w:eastAsia="Malgun Gothic"/>
                <w:vertAlign w:val="subscript"/>
              </w:rPr>
              <w:t>3</w:t>
            </w:r>
            <w:r w:rsidRPr="0044373C">
              <w:rPr>
                <w:rFonts w:eastAsia="Malgun Gothic"/>
              </w:rPr>
              <w:fldChar w:fldCharType="begin"/>
            </w:r>
            <w:r w:rsidRPr="0044373C">
              <w:rPr>
                <w:rFonts w:eastAsia="Malgun Gothic"/>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44373C">
              <w:rPr>
                <w:rFonts w:eastAsia="Malgun Gothic"/>
              </w:rPr>
              <w:instrText xml:space="preserve"> </w:instrText>
            </w:r>
            <w:r w:rsidRPr="0044373C">
              <w:rPr>
                <w:rFonts w:eastAsia="Malgun Gothic"/>
              </w:rPr>
              <w:fldChar w:fldCharType="separate"/>
            </w:r>
            <w:r w:rsidRPr="0044373C">
              <w:rPr>
                <w:rFonts w:eastAsia="Malgun Gothic"/>
              </w:rPr>
              <w:fldChar w:fldCharType="end"/>
            </w:r>
            <w:r w:rsidRPr="0044373C">
              <w:rPr>
                <w:rFonts w:eastAsia="Malgun Gothic"/>
              </w:rPr>
              <w:t xml:space="preserve"> is smallest multiple of 2, 3, or 5 which is  </w:t>
            </w:r>
            <w:r w:rsidRPr="0044373C">
              <w:rPr>
                <w:rFonts w:eastAsia="Malgun Gothic"/>
              </w:rPr>
              <w:fldChar w:fldCharType="begin"/>
            </w:r>
            <w:r w:rsidRPr="0044373C">
              <w:rPr>
                <w:rFonts w:eastAsia="Malgun Gothic"/>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44373C">
              <w:rPr>
                <w:rFonts w:eastAsia="Malgun Gothic"/>
              </w:rPr>
              <w:instrText xml:space="preserve"> </w:instrText>
            </w:r>
            <w:r w:rsidRPr="0044373C">
              <w:rPr>
                <w:rFonts w:eastAsia="Malgun Gothic"/>
              </w:rPr>
              <w:fldChar w:fldCharType="separate"/>
            </w:r>
            <m:oMath>
              <m:r>
                <w:rPr>
                  <w:rFonts w:ascii="Cambria Math" w:hAnsi="Cambria Math" w:hint="eastAsia"/>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oMath>
            <w:r w:rsidRPr="0044373C">
              <w:rPr>
                <w:rFonts w:eastAsia="Malgun Gothic"/>
              </w:rPr>
              <w:fldChar w:fldCharType="end"/>
            </w:r>
          </w:p>
          <w:p w14:paraId="34BC3A4A" w14:textId="0E5812DB" w:rsidR="0044373C" w:rsidRPr="0044373C" w:rsidRDefault="0044373C" w:rsidP="00A96015">
            <w:pPr>
              <w:numPr>
                <w:ilvl w:val="0"/>
                <w:numId w:val="8"/>
              </w:numPr>
              <w:overflowPunct/>
              <w:autoSpaceDE/>
              <w:autoSpaceDN/>
              <w:adjustRightInd/>
              <w:spacing w:after="0"/>
              <w:jc w:val="both"/>
              <w:textAlignment w:val="auto"/>
              <w:rPr>
                <w:rFonts w:eastAsia="Malgun Gothic"/>
              </w:rPr>
            </w:pPr>
            <w:r w:rsidRPr="0044373C">
              <w:rPr>
                <w:rFonts w:eastAsia="Malgun Gothic"/>
              </w:rPr>
              <w:t>Alt2: N</w:t>
            </w:r>
            <w:r w:rsidRPr="0044373C">
              <w:rPr>
                <w:rFonts w:eastAsia="Malgun Gothic"/>
                <w:vertAlign w:val="subscript"/>
              </w:rPr>
              <w:t>3</w:t>
            </w:r>
            <w:r w:rsidRPr="0044373C">
              <w:rPr>
                <w:rFonts w:eastAsia="Malgun Gothic"/>
              </w:rPr>
              <w:t xml:space="preserve"> is a multiple of 2, 3, or 5. Segment into 2 parts with overlapping between 2 parts. Note: no padding is needed to align the DFT size with the multiple of 2, 3, or 5</w:t>
            </w:r>
          </w:p>
          <w:p w14:paraId="7F008E7E" w14:textId="77777777" w:rsidR="0044373C" w:rsidRDefault="0044373C" w:rsidP="007E31E5"/>
          <w:p w14:paraId="0C360781" w14:textId="77777777" w:rsidR="00256C86" w:rsidRPr="00E66BA1" w:rsidRDefault="00256C86" w:rsidP="00256C86">
            <w:pPr>
              <w:rPr>
                <w:b/>
                <w:lang w:eastAsia="x-none"/>
              </w:rPr>
            </w:pPr>
            <w:r w:rsidRPr="00E66BA1">
              <w:rPr>
                <w:b/>
                <w:lang w:eastAsia="x-none"/>
              </w:rPr>
              <w:t>For further study for evaluation of MU-CSI</w:t>
            </w:r>
          </w:p>
          <w:p w14:paraId="12D8B394" w14:textId="0D8AB5A5" w:rsidR="0044373C" w:rsidRPr="00256C86" w:rsidRDefault="00256C86" w:rsidP="00256C86">
            <w:pPr>
              <w:pStyle w:val="Style1"/>
              <w:spacing w:after="120"/>
              <w:ind w:firstLine="0"/>
              <w:rPr>
                <w:lang w:val="en-US"/>
              </w:rPr>
            </w:pPr>
            <w:r w:rsidRPr="00E66BA1">
              <w:rPr>
                <w:lang w:val="en-US"/>
              </w:rPr>
              <w:t xml:space="preserve">Use the following criteria and guideline to compare Alt1 and Alt2 for </w:t>
            </w:r>
            <w:r w:rsidRPr="00E66BA1">
              <w:rPr>
                <w:lang w:val="en-US" w:eastAsia="ko-KR"/>
              </w:rPr>
              <w:t>do</w:t>
            </w:r>
            <w:bookmarkStart w:id="3" w:name="_GoBack"/>
            <w:bookmarkEnd w:id="3"/>
            <w:r w:rsidRPr="00E66BA1">
              <w:rPr>
                <w:lang w:val="en-US" w:eastAsia="ko-KR"/>
              </w:rPr>
              <w:t xml:space="preserve">wn selection of </w:t>
            </w:r>
            <w:r w:rsidRPr="004472A3">
              <w:rPr>
                <w:rFonts w:cs="Times New Roman"/>
                <w:i/>
              </w:rPr>
              <w:t>N</w:t>
            </w:r>
            <w:r w:rsidRPr="004472A3">
              <w:rPr>
                <w:rFonts w:cs="Times New Roman"/>
                <w:i/>
                <w:vertAlign w:val="subscript"/>
              </w:rPr>
              <w:t>3</w:t>
            </w:r>
            <w:r w:rsidRPr="00E66BA1">
              <w:rPr>
                <w:iCs/>
              </w:rPr>
              <w:t xml:space="preserve"> when </w:t>
            </w:r>
            <w:r w:rsidRPr="00E66BA1">
              <w:fldChar w:fldCharType="begin"/>
            </w:r>
            <w:r w:rsidRPr="00E66BA1">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&gt;13</m:t>
              </m:r>
            </m:oMath>
            <w:r w:rsidRPr="00E66BA1">
              <w:instrText xml:space="preserve"> </w:instrText>
            </w:r>
            <w:r w:rsidRPr="00E66BA1">
              <w:fldChar w:fldCharType="separate"/>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rPr>
                <m:t>&gt;13</m:t>
              </m:r>
            </m:oMath>
            <w:r w:rsidRPr="00E66BA1">
              <w:fldChar w:fldCharType="end"/>
            </w:r>
            <w:r w:rsidRPr="00E66BA1">
              <w:t>.</w:t>
            </w:r>
          </w:p>
          <w:p w14:paraId="1E6DF73B" w14:textId="4B4389DE" w:rsidR="00256C86" w:rsidRPr="00082D37" w:rsidRDefault="00256C86" w:rsidP="00256C86">
            <w:pPr>
              <w:pStyle w:val="Caption"/>
              <w:jc w:val="center"/>
              <w:rPr>
                <w:lang w:val="en-US"/>
              </w:rPr>
            </w:pPr>
            <w:bookmarkStart w:id="4" w:name="_Ref526296353"/>
            <w:bookmarkStart w:id="5" w:name="_Ref526296347"/>
            <w:bookmarkStart w:id="6" w:name="_Ref529369183"/>
            <w:r w:rsidRPr="00082D37">
              <w:t xml:space="preserve">Table </w:t>
            </w:r>
            <w:r w:rsidRPr="00082D37">
              <w:fldChar w:fldCharType="begin"/>
            </w:r>
            <w:r w:rsidRPr="00082D37">
              <w:instrText xml:space="preserve"> SEQ Table \* ARABIC </w:instrText>
            </w:r>
            <w:r w:rsidRPr="00082D37">
              <w:fldChar w:fldCharType="separate"/>
            </w:r>
            <w:r w:rsidR="00E2454D">
              <w:rPr>
                <w:noProof/>
              </w:rPr>
              <w:t>1</w:t>
            </w:r>
            <w:r w:rsidRPr="00082D37">
              <w:fldChar w:fldCharType="end"/>
            </w:r>
            <w:bookmarkEnd w:id="4"/>
            <w:r w:rsidRPr="00082D37">
              <w:t xml:space="preserve"> </w:t>
            </w:r>
            <w:bookmarkEnd w:id="5"/>
            <w:bookmarkEnd w:id="6"/>
            <w:r>
              <w:t>Criteria for evaluation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7033"/>
            </w:tblGrid>
            <w:tr w:rsidR="00256C86" w:rsidRPr="00082D37" w14:paraId="327BDD71" w14:textId="77777777" w:rsidTr="00BB1F5E">
              <w:trPr>
                <w:jc w:val="center"/>
              </w:trPr>
              <w:tc>
                <w:tcPr>
                  <w:tcW w:w="1019" w:type="dxa"/>
                  <w:shd w:val="clear" w:color="auto" w:fill="auto"/>
                </w:tcPr>
                <w:p w14:paraId="7BB24A54" w14:textId="77777777" w:rsidR="00256C86" w:rsidRPr="00284887" w:rsidRDefault="00256C86" w:rsidP="00256C86">
                  <w:pPr>
                    <w:pStyle w:val="Style1"/>
                    <w:spacing w:after="0"/>
                    <w:ind w:firstLine="0"/>
                    <w:rPr>
                      <w:b/>
                      <w:lang w:val="en-US"/>
                    </w:rPr>
                  </w:pPr>
                  <w:r w:rsidRPr="00284887">
                    <w:rPr>
                      <w:b/>
                      <w:lang w:val="en-US"/>
                    </w:rPr>
                    <w:t>Criteria</w:t>
                  </w:r>
                </w:p>
              </w:tc>
              <w:tc>
                <w:tcPr>
                  <w:tcW w:w="7486" w:type="dxa"/>
                  <w:shd w:val="clear" w:color="auto" w:fill="auto"/>
                </w:tcPr>
                <w:p w14:paraId="01DA65B1" w14:textId="77777777" w:rsidR="00256C86" w:rsidRPr="00284887" w:rsidRDefault="00256C86" w:rsidP="00256C86">
                  <w:pPr>
                    <w:pStyle w:val="Style1"/>
                    <w:spacing w:after="0"/>
                    <w:ind w:firstLine="0"/>
                    <w:rPr>
                      <w:b/>
                      <w:lang w:val="en-US"/>
                    </w:rPr>
                  </w:pPr>
                  <w:r w:rsidRPr="00284887">
                    <w:rPr>
                      <w:b/>
                      <w:lang w:val="en-US"/>
                    </w:rPr>
                    <w:t>Comment</w:t>
                  </w:r>
                </w:p>
              </w:tc>
            </w:tr>
            <w:tr w:rsidR="00256C86" w:rsidRPr="00082D37" w14:paraId="34865078" w14:textId="77777777" w:rsidTr="00BB1F5E">
              <w:trPr>
                <w:jc w:val="center"/>
              </w:trPr>
              <w:tc>
                <w:tcPr>
                  <w:tcW w:w="1019" w:type="dxa"/>
                  <w:shd w:val="clear" w:color="auto" w:fill="auto"/>
                </w:tcPr>
                <w:p w14:paraId="54EAFCFC" w14:textId="77777777" w:rsidR="00256C86" w:rsidRPr="00284887" w:rsidRDefault="00256C86" w:rsidP="00256C86">
                  <w:pPr>
                    <w:pStyle w:val="Style1"/>
                    <w:spacing w:after="0"/>
                    <w:ind w:firstLine="0"/>
                    <w:jc w:val="left"/>
                    <w:rPr>
                      <w:lang w:val="en-US"/>
                    </w:rPr>
                  </w:pPr>
                  <w:r w:rsidRPr="00284887">
                    <w:rPr>
                      <w:lang w:val="en-US"/>
                    </w:rPr>
                    <w:t>Performance-overhead tradeoff (UPT vs. overhead)</w:t>
                  </w:r>
                </w:p>
              </w:tc>
              <w:tc>
                <w:tcPr>
                  <w:tcW w:w="7486" w:type="dxa"/>
                  <w:shd w:val="clear" w:color="auto" w:fill="auto"/>
                </w:tcPr>
                <w:p w14:paraId="55F84495" w14:textId="77777777" w:rsidR="00256C86" w:rsidRPr="00284887" w:rsidRDefault="00256C86" w:rsidP="00A96015">
                  <w:pPr>
                    <w:pStyle w:val="Style1"/>
                    <w:numPr>
                      <w:ilvl w:val="0"/>
                      <w:numId w:val="9"/>
                    </w:numPr>
                    <w:spacing w:after="0"/>
                    <w:ind w:left="346" w:hanging="270"/>
                    <w:jc w:val="left"/>
                    <w:rPr>
                      <w:rFonts w:eastAsia="SimSun"/>
                      <w:lang w:val="en-US" w:eastAsia="zh-CN"/>
                    </w:rPr>
                  </w:pPr>
                  <w:r w:rsidRPr="00284887">
                    <w:rPr>
                      <w:rFonts w:eastAsia="SimSun"/>
                      <w:lang w:val="en-US" w:eastAsia="zh-CN"/>
                    </w:rPr>
                    <w:t>On Alt1, whenever padding is necessary, companies should describe their (assumed) padding scheme/algorithm.</w:t>
                  </w:r>
                </w:p>
                <w:p w14:paraId="306BFDB1" w14:textId="77777777" w:rsidR="00256C86" w:rsidRPr="00284887" w:rsidRDefault="00256C86" w:rsidP="00A96015">
                  <w:pPr>
                    <w:pStyle w:val="Style1"/>
                    <w:numPr>
                      <w:ilvl w:val="0"/>
                      <w:numId w:val="9"/>
                    </w:numPr>
                    <w:spacing w:after="0"/>
                    <w:ind w:left="346" w:hanging="270"/>
                    <w:jc w:val="left"/>
                    <w:rPr>
                      <w:rFonts w:eastAsia="SimSun"/>
                      <w:lang w:val="en-US" w:eastAsia="zh-CN"/>
                    </w:rPr>
                  </w:pPr>
                  <w:r w:rsidRPr="00284887">
                    <w:rPr>
                      <w:rFonts w:eastAsia="SimSun"/>
                      <w:lang w:val="en-US" w:eastAsia="zh-CN"/>
                    </w:rPr>
                    <w:t>On Alt2, companies should describe their (assumed) segmentation scheme.</w:t>
                  </w:r>
                </w:p>
                <w:p w14:paraId="39F048EA" w14:textId="77777777" w:rsidR="00256C86" w:rsidRPr="00284887" w:rsidRDefault="00256C86" w:rsidP="00A96015">
                  <w:pPr>
                    <w:pStyle w:val="Style1"/>
                    <w:numPr>
                      <w:ilvl w:val="0"/>
                      <w:numId w:val="9"/>
                    </w:numPr>
                    <w:spacing w:after="0"/>
                    <w:ind w:left="346" w:hanging="270"/>
                    <w:jc w:val="left"/>
                    <w:rPr>
                      <w:rFonts w:eastAsia="SimSun"/>
                      <w:lang w:val="en-US" w:eastAsia="zh-CN"/>
                    </w:rPr>
                  </w:pPr>
                  <w:r w:rsidRPr="00284887">
                    <w:rPr>
                      <w:rFonts w:eastAsia="SimSun"/>
                      <w:lang w:val="en-US" w:eastAsia="zh-CN"/>
                    </w:rPr>
                    <w:t xml:space="preserve">For both alternatives, </w:t>
                  </w:r>
                  <w:proofErr w:type="spellStart"/>
                  <w:r w:rsidRPr="00284887">
                    <w:rPr>
                      <w:rFonts w:eastAsia="SimSun"/>
                      <w:lang w:val="en-US" w:eastAsia="zh-CN"/>
                    </w:rPr>
                    <w:t>gNB</w:t>
                  </w:r>
                  <w:proofErr w:type="spellEnd"/>
                  <w:r w:rsidRPr="00284887">
                    <w:rPr>
                      <w:rFonts w:eastAsia="SimSun"/>
                      <w:lang w:val="en-US" w:eastAsia="zh-CN"/>
                    </w:rPr>
                    <w:t xml:space="preserve"> receiver operation (e.g. how to handle padding or segmentation and the associated precoders/PMIs) can also be stated.</w:t>
                  </w:r>
                </w:p>
                <w:p w14:paraId="522A1C23" w14:textId="77777777" w:rsidR="00256C86" w:rsidRPr="00284887" w:rsidRDefault="00256C86" w:rsidP="00A96015">
                  <w:pPr>
                    <w:pStyle w:val="Style1"/>
                    <w:numPr>
                      <w:ilvl w:val="0"/>
                      <w:numId w:val="9"/>
                    </w:numPr>
                    <w:spacing w:after="0"/>
                    <w:ind w:left="346" w:hanging="270"/>
                    <w:jc w:val="left"/>
                    <w:rPr>
                      <w:rFonts w:eastAsia="SimSun"/>
                      <w:lang w:val="en-US" w:eastAsia="zh-CN"/>
                    </w:rPr>
                  </w:pPr>
                  <w:r w:rsidRPr="00284887">
                    <w:rPr>
                      <w:rFonts w:eastAsia="SimSun"/>
                      <w:lang w:val="en-US" w:eastAsia="zh-CN"/>
                    </w:rPr>
                    <w:t>Bandwidth = 20 MHz and/or 50 MHz, 30kHz SCS, R=1 and/or 2, different N3 values (ranging from small to large)</w:t>
                  </w:r>
                </w:p>
              </w:tc>
            </w:tr>
            <w:tr w:rsidR="00256C86" w:rsidRPr="00082D37" w14:paraId="4E2D2C4C" w14:textId="77777777" w:rsidTr="00BB1F5E">
              <w:trPr>
                <w:jc w:val="center"/>
              </w:trPr>
              <w:tc>
                <w:tcPr>
                  <w:tcW w:w="1019" w:type="dxa"/>
                  <w:shd w:val="clear" w:color="auto" w:fill="auto"/>
                </w:tcPr>
                <w:p w14:paraId="1FC9D8B2" w14:textId="77777777" w:rsidR="00256C86" w:rsidRPr="00284887" w:rsidRDefault="00256C86" w:rsidP="00256C86">
                  <w:pPr>
                    <w:pStyle w:val="Style1"/>
                    <w:spacing w:after="0"/>
                    <w:ind w:firstLine="0"/>
                    <w:jc w:val="left"/>
                    <w:rPr>
                      <w:lang w:val="en-US"/>
                    </w:rPr>
                  </w:pPr>
                  <w:r w:rsidRPr="00284887">
                    <w:rPr>
                      <w:lang w:val="en-US"/>
                    </w:rPr>
                    <w:t>Specification and/or implementation complexity</w:t>
                  </w:r>
                </w:p>
              </w:tc>
              <w:tc>
                <w:tcPr>
                  <w:tcW w:w="7486" w:type="dxa"/>
                  <w:shd w:val="clear" w:color="auto" w:fill="auto"/>
                </w:tcPr>
                <w:p w14:paraId="1D8AFAFC" w14:textId="77777777" w:rsidR="00256C86" w:rsidRPr="00284887" w:rsidRDefault="00256C86" w:rsidP="00A96015">
                  <w:pPr>
                    <w:pStyle w:val="Style1"/>
                    <w:numPr>
                      <w:ilvl w:val="0"/>
                      <w:numId w:val="10"/>
                    </w:numPr>
                    <w:spacing w:after="0"/>
                    <w:ind w:left="346" w:hanging="270"/>
                    <w:jc w:val="left"/>
                    <w:rPr>
                      <w:lang w:val="en-US"/>
                    </w:rPr>
                  </w:pPr>
                  <w:r w:rsidRPr="00284887">
                    <w:rPr>
                      <w:lang w:val="en-US"/>
                    </w:rPr>
                    <w:t>Additional specification components, e.g. for Alt2, consider the benefit(s) over using 2 reporting settings</w:t>
                  </w:r>
                </w:p>
                <w:p w14:paraId="77CB529C" w14:textId="77777777" w:rsidR="00256C86" w:rsidRPr="00284887" w:rsidRDefault="00256C86" w:rsidP="00A96015">
                  <w:pPr>
                    <w:pStyle w:val="Style1"/>
                    <w:numPr>
                      <w:ilvl w:val="0"/>
                      <w:numId w:val="10"/>
                    </w:numPr>
                    <w:spacing w:after="0"/>
                    <w:ind w:left="346" w:hanging="270"/>
                    <w:jc w:val="left"/>
                    <w:rPr>
                      <w:lang w:val="en-US"/>
                    </w:rPr>
                  </w:pPr>
                  <w:r w:rsidRPr="00284887">
                    <w:rPr>
                      <w:lang w:val="en-US"/>
                    </w:rPr>
                    <w:t>Additional effort to implement PMI search algorithm and UCI processing</w:t>
                  </w:r>
                </w:p>
              </w:tc>
            </w:tr>
          </w:tbl>
          <w:p w14:paraId="04AA5C7C" w14:textId="64EA7D60" w:rsidR="00256C86" w:rsidRPr="0044373C" w:rsidRDefault="00256C86" w:rsidP="007E31E5"/>
        </w:tc>
      </w:tr>
    </w:tbl>
    <w:p w14:paraId="35D255FC" w14:textId="26EACFE4" w:rsidR="000C5A0A" w:rsidRDefault="00666F30" w:rsidP="007343DF">
      <w:pPr>
        <w:spacing w:before="120"/>
        <w:rPr>
          <w:lang w:val="en-US"/>
        </w:rPr>
      </w:pPr>
      <w:r>
        <w:rPr>
          <w:lang w:val="en-US"/>
        </w:rPr>
        <w:lastRenderedPageBreak/>
        <w:t>In this contribution,</w:t>
      </w:r>
      <w:r w:rsidR="00E04112">
        <w:rPr>
          <w:lang w:val="en-US"/>
        </w:rPr>
        <w:t xml:space="preserve"> we build upon </w:t>
      </w:r>
      <w:r w:rsidR="006D0716">
        <w:rPr>
          <w:lang w:val="en-US"/>
        </w:rPr>
        <w:t xml:space="preserve">such agreements and focus on </w:t>
      </w:r>
      <w:r w:rsidR="005C6B87">
        <w:rPr>
          <w:lang w:val="en-US"/>
        </w:rPr>
        <w:t xml:space="preserve">several open aspects of the DFT-based compression of the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5C6B87">
        <w:rPr>
          <w:lang w:val="en-US"/>
        </w:rPr>
        <w:t>, and analyze the performance of a proposed DFT-based scheme designed according to such aspects.</w:t>
      </w:r>
      <w:r w:rsidR="00256C86">
        <w:rPr>
          <w:lang w:val="en-US"/>
        </w:rPr>
        <w:t xml:space="preserve"> </w:t>
      </w:r>
      <w:r w:rsidR="00DF1627">
        <w:rPr>
          <w:lang w:val="en-US"/>
        </w:rPr>
        <w:t>T</w:t>
      </w:r>
      <w:r w:rsidR="00256C86">
        <w:rPr>
          <w:lang w:val="en-US"/>
        </w:rPr>
        <w:t>he following aspects will be covered</w:t>
      </w:r>
      <w:r w:rsidR="00A03A46">
        <w:rPr>
          <w:lang w:val="en-US"/>
        </w:rPr>
        <w:t xml:space="preserve"> (numbering refers to sections)</w:t>
      </w:r>
      <w:r w:rsidR="00256C86">
        <w:rPr>
          <w:lang w:val="en-US"/>
        </w:rPr>
        <w:t>:</w:t>
      </w:r>
    </w:p>
    <w:p w14:paraId="1EF78AAE" w14:textId="77777777" w:rsidR="00A03A46" w:rsidRPr="00A03A46" w:rsidRDefault="00256C86" w:rsidP="00A96015">
      <w:pPr>
        <w:pStyle w:val="ListParagraph"/>
        <w:numPr>
          <w:ilvl w:val="0"/>
          <w:numId w:val="11"/>
        </w:numPr>
        <w:rPr>
          <w:sz w:val="20"/>
          <w:szCs w:val="20"/>
          <w:lang w:val="en-US"/>
        </w:rPr>
      </w:pPr>
      <w:r w:rsidRPr="00A03A46">
        <w:rPr>
          <w:sz w:val="20"/>
          <w:szCs w:val="20"/>
          <w:lang w:val="en-US"/>
        </w:rPr>
        <w:t xml:space="preserve">Subset selection for layer 1: subset design, selection of two </w:t>
      </w:r>
      <m:oMath>
        <m:r>
          <w:rPr>
            <w:rFonts w:ascii="Cambria Math" w:hAnsi="Cambria Math"/>
            <w:sz w:val="20"/>
            <w:szCs w:val="20"/>
            <w:lang w:val="en-US"/>
          </w:rPr>
          <m:t>β</m:t>
        </m:r>
      </m:oMath>
      <w:r w:rsidRPr="00A03A46">
        <w:rPr>
          <w:sz w:val="20"/>
          <w:szCs w:val="20"/>
          <w:lang w:val="en-US"/>
        </w:rPr>
        <w:t xml:space="preserve"> values</w:t>
      </w:r>
    </w:p>
    <w:p w14:paraId="1C40F751" w14:textId="255DEA70" w:rsidR="00256C86" w:rsidRPr="00A03A46" w:rsidRDefault="00256C86" w:rsidP="00A96015">
      <w:pPr>
        <w:pStyle w:val="ListParagraph"/>
        <w:numPr>
          <w:ilvl w:val="0"/>
          <w:numId w:val="11"/>
        </w:numPr>
        <w:rPr>
          <w:sz w:val="20"/>
          <w:szCs w:val="20"/>
          <w:lang w:val="en-US"/>
        </w:rPr>
      </w:pPr>
      <w:r w:rsidRPr="00A03A46">
        <w:rPr>
          <w:sz w:val="20"/>
          <w:szCs w:val="20"/>
          <w:lang w:val="en-US"/>
        </w:rPr>
        <w:t xml:space="preserve">Values of </w:t>
      </w:r>
      <m:oMath>
        <m:r>
          <w:rPr>
            <w:rFonts w:ascii="Cambria Math" w:hAnsi="Cambria Math"/>
            <w:sz w:val="20"/>
            <w:szCs w:val="20"/>
            <w:lang w:val="en-US"/>
          </w:rPr>
          <m:t>M</m:t>
        </m:r>
      </m:oMath>
      <w:r w:rsidRPr="00A03A46">
        <w:rPr>
          <w:sz w:val="20"/>
          <w:szCs w:val="20"/>
          <w:lang w:val="en-US"/>
        </w:rPr>
        <w:t xml:space="preserve">: decide between two alternatives (with and without </w:t>
      </w:r>
      <m:oMath>
        <m:f>
          <m:fPr>
            <m:ctrlPr>
              <w:rPr>
                <w:rFonts w:ascii="Cambria Math" w:hAnsi="Cambria Math"/>
                <w:i/>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R</m:t>
            </m:r>
          </m:den>
        </m:f>
      </m:oMath>
      <w:r w:rsidRPr="00A03A46">
        <w:rPr>
          <w:sz w:val="20"/>
          <w:szCs w:val="20"/>
          <w:lang w:val="en-US"/>
        </w:rPr>
        <w:t>)</w:t>
      </w:r>
    </w:p>
    <w:p w14:paraId="035CB1E6" w14:textId="4B47D806" w:rsidR="00256C86" w:rsidRPr="00A03A46" w:rsidRDefault="00256C86" w:rsidP="00A96015">
      <w:pPr>
        <w:pStyle w:val="ListParagraph"/>
        <w:numPr>
          <w:ilvl w:val="0"/>
          <w:numId w:val="11"/>
        </w:numPr>
        <w:rPr>
          <w:sz w:val="20"/>
          <w:szCs w:val="20"/>
          <w:lang w:val="en-US"/>
        </w:rPr>
      </w:pPr>
      <w:r w:rsidRPr="00A03A46">
        <w:rPr>
          <w:sz w:val="20"/>
          <w:szCs w:val="20"/>
          <w:lang w:val="en-US"/>
        </w:rPr>
        <w:t xml:space="preserve">Values of </w:t>
      </w:r>
      <m:oMath>
        <m:sSub>
          <m:sSubPr>
            <m:ctrlPr>
              <w:rPr>
                <w:rFonts w:ascii="Cambria Math" w:hAnsi="Cambria Math"/>
                <w:sz w:val="20"/>
                <w:szCs w:val="20"/>
                <w:lang w:val="en-US"/>
              </w:rPr>
            </m:ctrlPr>
          </m:sSubPr>
          <m:e>
            <m:r>
              <w:rPr>
                <w:rFonts w:ascii="Cambria Math" w:hAnsi="Cambria Math"/>
                <w:sz w:val="20"/>
                <w:szCs w:val="20"/>
                <w:lang w:val="en-US"/>
              </w:rPr>
              <m:t>N</m:t>
            </m:r>
          </m:e>
          <m:sub>
            <m:r>
              <m:rPr>
                <m:sty m:val="p"/>
              </m:rPr>
              <w:rPr>
                <w:rFonts w:ascii="Cambria Math" w:hAnsi="Cambria Math"/>
                <w:sz w:val="20"/>
                <w:szCs w:val="20"/>
                <w:lang w:val="en-US"/>
              </w:rPr>
              <m:t>3</m:t>
            </m:r>
          </m:sub>
        </m:sSub>
      </m:oMath>
      <w:r w:rsidRPr="00A03A46">
        <w:rPr>
          <w:sz w:val="20"/>
          <w:szCs w:val="20"/>
          <w:lang w:val="en-US"/>
        </w:rPr>
        <w:t xml:space="preserve">: finalize </w:t>
      </w:r>
      <m:oMath>
        <m:sSub>
          <m:sSubPr>
            <m:ctrlPr>
              <w:rPr>
                <w:rFonts w:ascii="Cambria Math" w:hAnsi="Cambria Math"/>
                <w:sz w:val="20"/>
                <w:szCs w:val="20"/>
                <w:lang w:val="en-US"/>
              </w:rPr>
            </m:ctrlPr>
          </m:sSubPr>
          <m:e>
            <m:r>
              <w:rPr>
                <w:rFonts w:ascii="Cambria Math" w:hAnsi="Cambria Math"/>
                <w:sz w:val="20"/>
                <w:szCs w:val="20"/>
                <w:lang w:val="en-US"/>
              </w:rPr>
              <m:t>N</m:t>
            </m:r>
          </m:e>
          <m:sub>
            <m:r>
              <m:rPr>
                <m:sty m:val="p"/>
              </m:rPr>
              <w:rPr>
                <w:rFonts w:ascii="Cambria Math" w:hAnsi="Cambria Math"/>
                <w:sz w:val="20"/>
                <w:szCs w:val="20"/>
                <w:lang w:val="en-US"/>
              </w:rPr>
              <m:t>3</m:t>
            </m:r>
          </m:sub>
        </m:sSub>
      </m:oMath>
      <w:r w:rsidRPr="00A03A46">
        <w:rPr>
          <w:sz w:val="20"/>
          <w:szCs w:val="20"/>
          <w:lang w:val="en-US"/>
        </w:rPr>
        <w:t xml:space="preserve"> for # units&gt;13</w:t>
      </w:r>
    </w:p>
    <w:p w14:paraId="1621855F" w14:textId="68740927" w:rsidR="00256C86" w:rsidRPr="00A03A46" w:rsidRDefault="00256C86" w:rsidP="00A96015">
      <w:pPr>
        <w:pStyle w:val="ListParagraph"/>
        <w:numPr>
          <w:ilvl w:val="0"/>
          <w:numId w:val="11"/>
        </w:numPr>
        <w:rPr>
          <w:sz w:val="20"/>
          <w:szCs w:val="20"/>
          <w:lang w:val="en-US"/>
        </w:rPr>
      </w:pPr>
      <w:r w:rsidRPr="00A03A46">
        <w:rPr>
          <w:sz w:val="20"/>
          <w:szCs w:val="20"/>
          <w:lang w:val="en-US"/>
        </w:rPr>
        <w:t>LC coefficient</w:t>
      </w:r>
      <w:r w:rsidR="00DF1627">
        <w:rPr>
          <w:sz w:val="20"/>
          <w:szCs w:val="20"/>
          <w:lang w:val="en-US"/>
        </w:rPr>
        <w:t>s</w:t>
      </w:r>
      <w:r w:rsidRPr="00A03A46">
        <w:rPr>
          <w:sz w:val="20"/>
          <w:szCs w:val="20"/>
          <w:lang w:val="en-US"/>
        </w:rPr>
        <w:t xml:space="preserve"> quantization</w:t>
      </w:r>
    </w:p>
    <w:p w14:paraId="1EB663BD" w14:textId="131ADA33" w:rsidR="00DF1627" w:rsidRDefault="00256C86" w:rsidP="00A96015">
      <w:pPr>
        <w:pStyle w:val="ListParagraph"/>
        <w:numPr>
          <w:ilvl w:val="0"/>
          <w:numId w:val="11"/>
        </w:numPr>
        <w:rPr>
          <w:sz w:val="20"/>
          <w:szCs w:val="20"/>
          <w:lang w:val="en-US"/>
        </w:rPr>
      </w:pPr>
      <w:r w:rsidRPr="00A03A46">
        <w:rPr>
          <w:sz w:val="20"/>
          <w:szCs w:val="20"/>
          <w:lang w:val="en-US"/>
        </w:rPr>
        <w:t>Subset selection for RI=2</w:t>
      </w:r>
    </w:p>
    <w:p w14:paraId="08318EE1" w14:textId="77777777" w:rsidR="00DF1627" w:rsidRPr="00DF1627" w:rsidRDefault="00DF1627" w:rsidP="00DF1627">
      <w:pPr>
        <w:pStyle w:val="ListParagraph"/>
        <w:rPr>
          <w:sz w:val="20"/>
          <w:szCs w:val="20"/>
          <w:lang w:val="en-US"/>
        </w:rPr>
      </w:pPr>
    </w:p>
    <w:p w14:paraId="0B3B70EC" w14:textId="3335375E" w:rsidR="00DF1627" w:rsidRPr="00DF1627" w:rsidRDefault="008E3992" w:rsidP="00DF1627">
      <w:pPr>
        <w:rPr>
          <w:lang w:val="en-US"/>
        </w:rPr>
      </w:pPr>
      <w:r>
        <w:rPr>
          <w:lang w:val="en-US"/>
        </w:rPr>
        <w:lastRenderedPageBreak/>
        <w:t>Some</w:t>
      </w:r>
      <w:r w:rsidR="00DF1627">
        <w:rPr>
          <w:lang w:val="en-US"/>
        </w:rPr>
        <w:t xml:space="preserve"> observations will </w:t>
      </w:r>
      <w:r>
        <w:rPr>
          <w:lang w:val="en-US"/>
        </w:rPr>
        <w:t xml:space="preserve">also </w:t>
      </w:r>
      <w:r w:rsidR="00DF1627">
        <w:rPr>
          <w:lang w:val="en-US"/>
        </w:rPr>
        <w:t xml:space="preserve">be proposed on the </w:t>
      </w:r>
      <w:r w:rsidR="0022467B">
        <w:rPr>
          <w:color w:val="000000"/>
          <w:lang w:val="en-US"/>
        </w:rPr>
        <w:t>comparison of methods for determining Rel-15 Type II CSI baseline</w:t>
      </w:r>
      <w:r w:rsidR="00DF1627">
        <w:rPr>
          <w:lang w:val="en-US"/>
        </w:rPr>
        <w:t xml:space="preserve">. </w:t>
      </w:r>
      <w:r w:rsidR="007B6B19">
        <w:rPr>
          <w:lang w:val="en-US"/>
        </w:rPr>
        <w:t xml:space="preserve">Finally, we note that some notes related to the working assumption about the oversampled codebook used for the DFT-based compression will be provided in a separate document, for the sake of clarity. The objective of this second document </w:t>
      </w:r>
      <w:sdt>
        <w:sdtPr>
          <w:rPr>
            <w:lang w:val="en-US"/>
          </w:rPr>
          <w:id w:val="1173377734"/>
          <w:citation/>
        </w:sdtPr>
        <w:sdtEndPr/>
        <w:sdtContent>
          <w:r w:rsidR="00144C2D">
            <w:rPr>
              <w:lang w:val="en-US"/>
            </w:rPr>
            <w:fldChar w:fldCharType="begin"/>
          </w:r>
          <w:r w:rsidR="00144C2D">
            <w:rPr>
              <w:lang w:val="en-US"/>
            </w:rPr>
            <w:instrText xml:space="preserve"> CITATION Nok19 \l 1033 </w:instrText>
          </w:r>
          <w:r w:rsidR="00144C2D">
            <w:rPr>
              <w:lang w:val="en-US"/>
            </w:rPr>
            <w:fldChar w:fldCharType="separate"/>
          </w:r>
          <w:r w:rsidR="00153D2D" w:rsidRPr="00153D2D">
            <w:rPr>
              <w:noProof/>
              <w:lang w:val="en-US"/>
            </w:rPr>
            <w:t>[4]</w:t>
          </w:r>
          <w:r w:rsidR="00144C2D">
            <w:rPr>
              <w:lang w:val="en-US"/>
            </w:rPr>
            <w:fldChar w:fldCharType="end"/>
          </w:r>
        </w:sdtContent>
      </w:sdt>
      <w:r w:rsidR="00144C2D">
        <w:rPr>
          <w:lang w:val="en-US"/>
        </w:rPr>
        <w:t xml:space="preserve"> </w:t>
      </w:r>
      <w:r w:rsidR="007B6B19">
        <w:rPr>
          <w:lang w:val="en-US"/>
        </w:rPr>
        <w:t xml:space="preserve">is to show that </w:t>
      </w:r>
      <w:r>
        <w:rPr>
          <w:lang w:val="en-US"/>
        </w:rPr>
        <w:t xml:space="preserve">an </w:t>
      </w:r>
      <w:r w:rsidR="007B6B19">
        <w:rPr>
          <w:lang w:val="en-US"/>
        </w:rPr>
        <w:t xml:space="preserve">oversampled codebook can be applied by the UE without the need for the latter to perform any specific signaling to the </w:t>
      </w:r>
      <w:proofErr w:type="spellStart"/>
      <w:r w:rsidR="007B6B19">
        <w:rPr>
          <w:lang w:val="en-US"/>
        </w:rPr>
        <w:t>gNB</w:t>
      </w:r>
      <w:proofErr w:type="spellEnd"/>
      <w:r w:rsidR="007B6B19">
        <w:rPr>
          <w:lang w:val="en-US"/>
        </w:rPr>
        <w:t xml:space="preserve"> (i.e., related to the chosen shift in the oversampled codebook during the basis selection process).</w:t>
      </w:r>
      <w:r w:rsidR="006C3CEC">
        <w:rPr>
          <w:lang w:val="en-US"/>
        </w:rPr>
        <w:t xml:space="preserve"> </w:t>
      </w:r>
      <w:r w:rsidR="00DF1627">
        <w:rPr>
          <w:lang w:val="en-US"/>
        </w:rPr>
        <w:t>Before proceeding we remark that t</w:t>
      </w:r>
      <w:r w:rsidR="00DF1627">
        <w:t xml:space="preserve">he simulation settings used to obtain all the results in this contribution are as per </w:t>
      </w:r>
      <w:r w:rsidR="00DF1627">
        <w:rPr>
          <w:lang w:val="en-US"/>
        </w:rPr>
        <w:t xml:space="preserve">EVM configuration agreed in RAN1 #94b </w:t>
      </w:r>
      <w:sdt>
        <w:sdtPr>
          <w:rPr>
            <w:lang w:val="en-US"/>
          </w:rPr>
          <w:id w:val="-402758377"/>
          <w:citation/>
        </w:sdtPr>
        <w:sdtEndPr/>
        <w:sdtContent>
          <w:r w:rsidR="00DF1627">
            <w:rPr>
              <w:lang w:val="en-US"/>
            </w:rPr>
            <w:fldChar w:fldCharType="begin"/>
          </w:r>
          <w:r w:rsidR="00DF1627">
            <w:rPr>
              <w:lang w:val="en-US"/>
            </w:rPr>
            <w:instrText xml:space="preserve">CITATION 3GP18 \l 1033 </w:instrText>
          </w:r>
          <w:r w:rsidR="00DF1627">
            <w:rPr>
              <w:lang w:val="en-US"/>
            </w:rPr>
            <w:fldChar w:fldCharType="separate"/>
          </w:r>
          <w:r w:rsidR="00153D2D" w:rsidRPr="00153D2D">
            <w:rPr>
              <w:noProof/>
              <w:lang w:val="en-US"/>
            </w:rPr>
            <w:t>[5]</w:t>
          </w:r>
          <w:r w:rsidR="00DF1627">
            <w:rPr>
              <w:lang w:val="en-US"/>
            </w:rPr>
            <w:fldChar w:fldCharType="end"/>
          </w:r>
        </w:sdtContent>
      </w:sdt>
      <w:r w:rsidR="00DF1627">
        <w:rPr>
          <w:lang w:val="en-US"/>
        </w:rPr>
        <w:t xml:space="preserve">, summarized in </w:t>
      </w:r>
      <w:r w:rsidR="00DF1627">
        <w:rPr>
          <w:lang w:val="en-US"/>
        </w:rPr>
        <w:fldChar w:fldCharType="begin"/>
      </w:r>
      <w:r w:rsidR="00DF1627">
        <w:rPr>
          <w:lang w:val="en-US"/>
        </w:rPr>
        <w:instrText xml:space="preserve"> REF _Ref528934101 \h </w:instrText>
      </w:r>
      <w:r w:rsidR="00DF1627">
        <w:rPr>
          <w:lang w:val="en-US"/>
        </w:rPr>
      </w:r>
      <w:r w:rsidR="00DF1627">
        <w:rPr>
          <w:lang w:val="en-US"/>
        </w:rPr>
        <w:fldChar w:fldCharType="separate"/>
      </w:r>
      <w:r w:rsidR="00E2454D">
        <w:t xml:space="preserve">Table </w:t>
      </w:r>
      <w:r w:rsidR="00E2454D">
        <w:rPr>
          <w:noProof/>
        </w:rPr>
        <w:t>2</w:t>
      </w:r>
      <w:r w:rsidR="00DF1627">
        <w:rPr>
          <w:lang w:val="en-US"/>
        </w:rPr>
        <w:fldChar w:fldCharType="end"/>
      </w:r>
      <w:r w:rsidR="00DF1627">
        <w:rPr>
          <w:lang w:val="en-US"/>
        </w:rPr>
        <w:t xml:space="preserve"> in the appendix.</w:t>
      </w:r>
    </w:p>
    <w:p w14:paraId="6A34345E" w14:textId="1567E409" w:rsidR="00F661BB" w:rsidRPr="00F661BB" w:rsidRDefault="007E31E5" w:rsidP="00F661BB">
      <w:pPr>
        <w:pStyle w:val="Heading1"/>
        <w:rPr>
          <w:color w:val="000000"/>
          <w:lang w:val="en-US"/>
        </w:rPr>
      </w:pPr>
      <w:r w:rsidRPr="0001415A">
        <w:rPr>
          <w:color w:val="000000"/>
          <w:lang w:val="en-US"/>
        </w:rPr>
        <w:t>2</w:t>
      </w:r>
      <w:r w:rsidR="00A03A46">
        <w:rPr>
          <w:color w:val="000000"/>
          <w:lang w:val="en-US"/>
        </w:rPr>
        <w:t xml:space="preserve"> </w:t>
      </w:r>
      <w:r w:rsidR="00A03A46">
        <w:rPr>
          <w:color w:val="000000"/>
          <w:lang w:val="en-US"/>
        </w:rPr>
        <w:tab/>
      </w:r>
      <w:r w:rsidR="00256C86" w:rsidRPr="00256C86">
        <w:rPr>
          <w:lang w:val="en-US"/>
        </w:rPr>
        <w:t xml:space="preserve">Subset selection for layer </w:t>
      </w:r>
      <w:r w:rsidR="00256C86">
        <w:rPr>
          <w:lang w:val="en-US"/>
        </w:rPr>
        <w:t>1</w:t>
      </w:r>
    </w:p>
    <w:p w14:paraId="4B094083" w14:textId="28ADE95E" w:rsidR="007E31E5" w:rsidRDefault="005C6B87" w:rsidP="007E31E5">
      <w:pPr>
        <w:rPr>
          <w:lang w:val="en-US"/>
        </w:rPr>
      </w:pPr>
      <w:r>
        <w:rPr>
          <w:lang w:val="en-US"/>
        </w:rPr>
        <w:t>The agreement reached during RAN1 #</w:t>
      </w:r>
      <w:r w:rsidR="00AF7ED9">
        <w:rPr>
          <w:lang w:val="en-US"/>
        </w:rPr>
        <w:t xml:space="preserve">AH19_01 </w:t>
      </w:r>
      <w:r>
        <w:rPr>
          <w:lang w:val="en-US"/>
        </w:rPr>
        <w:t xml:space="preserve">identified </w:t>
      </w:r>
      <w:r w:rsidR="00865388">
        <w:rPr>
          <w:lang w:val="en-US"/>
        </w:rPr>
        <w:t xml:space="preserve">three possible directions for the </w:t>
      </w:r>
      <w:r w:rsidR="00865388">
        <w:rPr>
          <w:rFonts w:eastAsia="Malgun Gothic"/>
          <w:lang w:val="en-US"/>
        </w:rPr>
        <w:t>s</w:t>
      </w:r>
      <w:r w:rsidR="00865388" w:rsidRPr="0044373C">
        <w:rPr>
          <w:rFonts w:eastAsia="Malgun Gothic"/>
          <w:lang w:val="en-US"/>
        </w:rPr>
        <w:t>ize-K</w:t>
      </w:r>
      <w:r w:rsidR="00865388" w:rsidRPr="0044373C">
        <w:rPr>
          <w:rFonts w:eastAsia="Malgun Gothic"/>
          <w:vertAlign w:val="subscript"/>
          <w:lang w:val="en-US"/>
        </w:rPr>
        <w:t>0</w:t>
      </w:r>
      <w:r w:rsidR="00865388" w:rsidRPr="0044373C">
        <w:rPr>
          <w:rFonts w:eastAsia="Malgun Gothic"/>
          <w:lang w:val="en-US"/>
        </w:rPr>
        <w:t xml:space="preserve"> subset design</w:t>
      </w:r>
      <w:r w:rsidR="00865388">
        <w:rPr>
          <w:lang w:val="en-US"/>
        </w:rPr>
        <w:t xml:space="preserve"> and four possible values for the density </w:t>
      </w:r>
      <m:oMath>
        <m:r>
          <w:rPr>
            <w:rFonts w:ascii="Cambria Math" w:hAnsi="Cambria Math"/>
            <w:lang w:val="en-US"/>
          </w:rPr>
          <m:t>β</m:t>
        </m:r>
      </m:oMath>
      <w:r>
        <w:rPr>
          <w:lang w:val="en-US"/>
        </w:rPr>
        <w:t>.</w:t>
      </w:r>
      <w:r w:rsidR="00152F93">
        <w:rPr>
          <w:lang w:val="en-US"/>
        </w:rPr>
        <w:t xml:space="preserve"> </w:t>
      </w:r>
      <w:r w:rsidR="00682C31">
        <w:rPr>
          <w:lang w:val="en-US"/>
        </w:rPr>
        <w:t>Our preference for the size-</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682C31">
        <w:rPr>
          <w:lang w:val="en-US"/>
        </w:rPr>
        <w:t xml:space="preserve"> subset design is to follow the approach referred to as Alt1, </w:t>
      </w:r>
      <w:r w:rsidR="00682C31">
        <w:rPr>
          <w:rFonts w:eastAsia="Malgun Gothic"/>
          <w:lang w:val="en-US"/>
        </w:rPr>
        <w:t>u</w:t>
      </w:r>
      <w:r w:rsidR="00682C31" w:rsidRPr="0044373C">
        <w:rPr>
          <w:rFonts w:eastAsia="Malgun Gothic"/>
          <w:lang w:val="en-US"/>
        </w:rPr>
        <w:t>nrestricted subset</w:t>
      </w:r>
      <w:r w:rsidR="00682C31">
        <w:rPr>
          <w:rFonts w:eastAsia="Malgun Gothic"/>
          <w:lang w:val="en-US"/>
        </w:rPr>
        <w:t xml:space="preserve"> </w:t>
      </w:r>
      <w:r w:rsidR="00682C31" w:rsidRPr="0044373C">
        <w:rPr>
          <w:rFonts w:eastAsia="Malgun Gothic"/>
          <w:lang w:val="en-US"/>
        </w:rPr>
        <w:t>(siz</w:t>
      </w:r>
      <w:r w:rsidR="00682C31">
        <w:rPr>
          <w:rFonts w:eastAsia="Malgun Gothic"/>
          <w:lang w:val="en-US"/>
        </w:rPr>
        <w:t>e</w:t>
      </w:r>
      <m:oMath>
        <m:r>
          <w:rPr>
            <w:rFonts w:ascii="Cambria Math" w:eastAsia="Malgun Gothic" w:hAnsi="Cambria Math"/>
            <w:lang w:val="en-US"/>
          </w:rPr>
          <m:t>=2LM</m:t>
        </m:r>
      </m:oMath>
      <w:r w:rsidR="00682C31" w:rsidRPr="0044373C">
        <w:rPr>
          <w:rFonts w:eastAsia="Malgun Gothic"/>
          <w:lang w:val="en-US"/>
        </w:rPr>
        <w:t>)</w:t>
      </w:r>
      <w:r w:rsidR="00682C31">
        <w:rPr>
          <w:lang w:val="en-US"/>
        </w:rPr>
        <w:t xml:space="preserve">. </w:t>
      </w:r>
      <w:r w:rsidR="006C3CEC">
        <w:rPr>
          <w:lang w:val="en-US"/>
        </w:rPr>
        <w:t>In fact,</w:t>
      </w:r>
      <w:r w:rsidR="00682C31">
        <w:rPr>
          <w:lang w:val="en-US"/>
        </w:rPr>
        <w:t xml:space="preserve"> </w:t>
      </w:r>
      <w:r w:rsidR="004D656D">
        <w:rPr>
          <w:lang w:val="en-US"/>
        </w:rPr>
        <w:t>strong correlation across polarizations should not occur if the system is designed correctly</w:t>
      </w:r>
      <w:r w:rsidR="005825BF">
        <w:rPr>
          <w:lang w:val="en-US"/>
        </w:rPr>
        <w:t xml:space="preserve">. </w:t>
      </w:r>
      <w:r w:rsidR="006C3CEC">
        <w:rPr>
          <w:lang w:val="en-US"/>
        </w:rPr>
        <w:t>Some</w:t>
      </w:r>
      <w:r w:rsidR="005825BF">
        <w:rPr>
          <w:lang w:val="en-US"/>
        </w:rPr>
        <w:t xml:space="preserve"> cases in which a moderate degree of correlation exists </w:t>
      </w:r>
      <w:r w:rsidR="00BC0ADB">
        <w:rPr>
          <w:lang w:val="en-US"/>
        </w:rPr>
        <w:t>may appear</w:t>
      </w:r>
      <w:r w:rsidR="005825BF">
        <w:rPr>
          <w:lang w:val="en-US"/>
        </w:rPr>
        <w:t xml:space="preserve"> but are not expected to be frequently observed. Accordingly, we would rather leave the subset design unconstrained and be able to select elements from the full </w:t>
      </w:r>
      <w:r w:rsidR="00BC0ADB">
        <w:rPr>
          <w:lang w:val="en-US"/>
        </w:rPr>
        <w:t>size-</w:t>
      </w:r>
      <m:oMath>
        <m:r>
          <w:rPr>
            <w:rFonts w:ascii="Cambria Math" w:eastAsia="Malgun Gothic" w:hAnsi="Cambria Math"/>
            <w:lang w:val="en-US"/>
          </w:rPr>
          <m:t>2LM</m:t>
        </m:r>
      </m:oMath>
      <w:r w:rsidR="005825BF">
        <w:rPr>
          <w:lang w:val="en-US"/>
        </w:rPr>
        <w:t xml:space="preserve"> set </w:t>
      </w:r>
      <w:r w:rsidR="00BC0ADB">
        <w:rPr>
          <w:lang w:val="en-US"/>
        </w:rPr>
        <w:t xml:space="preserve">of FD </w:t>
      </w:r>
      <w:r w:rsidR="005825BF">
        <w:rPr>
          <w:lang w:val="en-US"/>
        </w:rPr>
        <w:t>compression</w:t>
      </w:r>
      <w:r w:rsidR="00BC0ADB">
        <w:rPr>
          <w:lang w:val="en-US"/>
        </w:rPr>
        <w:t xml:space="preserve"> coefficients</w:t>
      </w:r>
      <w:r w:rsidR="005825BF">
        <w:rPr>
          <w:lang w:val="en-US"/>
        </w:rPr>
        <w:t>.</w:t>
      </w:r>
    </w:p>
    <w:p w14:paraId="6F78DF6D" w14:textId="2A8E07CD" w:rsidR="005825BF" w:rsidRPr="00C71A7E" w:rsidRDefault="005825BF" w:rsidP="007E31E5">
      <w:pPr>
        <w:rPr>
          <w:b/>
          <w:i/>
          <w:lang w:val="en-US"/>
        </w:rPr>
      </w:pPr>
      <w:r w:rsidRPr="00C71A7E">
        <w:rPr>
          <w:b/>
          <w:i/>
          <w:lang w:val="en-US"/>
        </w:rPr>
        <w:t>Proposal 1. Support unrestricted size-</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 xml:space="preserve"> </m:t>
        </m:r>
      </m:oMath>
      <w:r w:rsidRPr="00C71A7E">
        <w:rPr>
          <w:b/>
          <w:i/>
          <w:lang w:val="en-US"/>
        </w:rPr>
        <w:t>subset design.</w:t>
      </w:r>
    </w:p>
    <w:p w14:paraId="5E1ED513" w14:textId="1B747470" w:rsidR="00BB1F5E" w:rsidRDefault="005825BF" w:rsidP="00BB1F5E">
      <w:pPr>
        <w:rPr>
          <w:lang w:val="en-US"/>
        </w:rPr>
      </w:pPr>
      <w:r>
        <w:rPr>
          <w:lang w:val="en-US"/>
        </w:rPr>
        <w:t xml:space="preserve">Switching the focus to the second aspect, i.e., possible values for the density </w:t>
      </w:r>
      <m:oMath>
        <m:r>
          <w:rPr>
            <w:rFonts w:ascii="Cambria Math" w:hAnsi="Cambria Math"/>
            <w:lang w:val="en-US"/>
          </w:rPr>
          <m:t>β</m:t>
        </m:r>
      </m:oMath>
      <w:r>
        <w:rPr>
          <w:lang w:val="en-US"/>
        </w:rPr>
        <w:t xml:space="preserve">, Figure 1 shows the result of the adoption of a DFT-compressed Rel-16 type II codebook against Rel-15 Type II, for different values of </w:t>
      </w:r>
      <m:oMath>
        <m: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e>
        </m:d>
      </m:oMath>
      <w:r w:rsidR="00D920A5">
        <w:rPr>
          <w:lang w:val="en-US"/>
        </w:rPr>
        <w:t xml:space="preserve"> and </w:t>
      </w:r>
      <m:oMath>
        <m:r>
          <w:rPr>
            <w:rFonts w:ascii="Cambria Math" w:hAnsi="Cambria Math"/>
            <w:lang w:val="en-US"/>
          </w:rPr>
          <m:t>M=7</m:t>
        </m:r>
      </m:oMath>
      <w:r w:rsidR="00D920A5">
        <w:rPr>
          <w:lang w:val="en-US"/>
        </w:rPr>
        <w:t xml:space="preserve"> FD components in the DFT basis, i.e.,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We note that an unrestricted size-</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Pr>
          <w:lang w:val="en-US"/>
        </w:rPr>
        <w:t xml:space="preserve"> subset design and baseline quantization scheme, i.e., Alt1 with 3 bits amplitude quantization and </w:t>
      </w:r>
      <m:oMath>
        <m:d>
          <m:dPr>
            <m:begChr m:val="{"/>
            <m:endChr m:val="}"/>
            <m:ctrlPr>
              <w:rPr>
                <w:rFonts w:ascii="Cambria Math" w:hAnsi="Cambria Math"/>
                <w:i/>
                <w:lang w:val="en-US"/>
              </w:rPr>
            </m:ctrlPr>
          </m:dPr>
          <m:e>
            <m:r>
              <w:rPr>
                <w:rFonts w:ascii="Cambria Math" w:hAnsi="Cambria Math"/>
                <w:lang w:val="en-US"/>
              </w:rPr>
              <m:t>3,4</m:t>
            </m:r>
          </m:e>
        </m:d>
      </m:oMath>
      <w:r>
        <w:rPr>
          <w:lang w:val="en-US"/>
        </w:rPr>
        <w:t xml:space="preserve"> bits phase quantization, is assumed for Rel-16.</w:t>
      </w:r>
      <w:r w:rsidR="00BB1F5E">
        <w:rPr>
          <w:lang w:val="en-US"/>
        </w:rPr>
        <w:t xml:space="preserve"> The figure has been cut at -1% of UPT gain </w:t>
      </w:r>
      <w:proofErr w:type="gramStart"/>
      <w:r w:rsidR="00BB1F5E">
        <w:rPr>
          <w:lang w:val="en-US"/>
        </w:rPr>
        <w:t>in order to</w:t>
      </w:r>
      <w:proofErr w:type="gramEnd"/>
      <w:r w:rsidR="00BB1F5E">
        <w:rPr>
          <w:lang w:val="en-US"/>
        </w:rPr>
        <w:t xml:space="preserve"> focus on the most relevant region in terms of throughput results.</w:t>
      </w:r>
    </w:p>
    <w:p w14:paraId="3E47EA3A" w14:textId="22241AA4" w:rsidR="005825BF" w:rsidRDefault="005825BF" w:rsidP="00BB1F5E">
      <w:pPr>
        <w:jc w:val="center"/>
      </w:pPr>
      <w:r>
        <w:rPr>
          <w:noProof/>
          <w:lang w:val="en-US"/>
        </w:rPr>
        <w:drawing>
          <wp:inline distT="0" distB="0" distL="0" distR="0" wp14:anchorId="10E1FCDE" wp14:editId="409066D1">
            <wp:extent cx="4327200" cy="333000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ection_2.emf"/>
                    <pic:cNvPicPr/>
                  </pic:nvPicPr>
                  <pic:blipFill rotWithShape="1">
                    <a:blip r:embed="rId8">
                      <a:extLst>
                        <a:ext uri="{28A0092B-C50C-407E-A947-70E740481C1C}">
                          <a14:useLocalDpi xmlns:a14="http://schemas.microsoft.com/office/drawing/2010/main" val="0"/>
                        </a:ext>
                      </a:extLst>
                    </a:blip>
                    <a:srcRect t="3754"/>
                    <a:stretch/>
                  </pic:blipFill>
                  <pic:spPr bwMode="auto">
                    <a:xfrm>
                      <a:off x="0" y="0"/>
                      <a:ext cx="4327200" cy="3330000"/>
                    </a:xfrm>
                    <a:prstGeom prst="rect">
                      <a:avLst/>
                    </a:prstGeom>
                    <a:ln>
                      <a:noFill/>
                    </a:ln>
                    <a:extLst>
                      <a:ext uri="{53640926-AAD7-44D8-BBD7-CCE9431645EC}">
                        <a14:shadowObscured xmlns:a14="http://schemas.microsoft.com/office/drawing/2010/main"/>
                      </a:ext>
                    </a:extLst>
                  </pic:spPr>
                </pic:pic>
              </a:graphicData>
            </a:graphic>
          </wp:inline>
        </w:drawing>
      </w:r>
    </w:p>
    <w:p w14:paraId="59169405" w14:textId="76D5FC80" w:rsidR="005825BF" w:rsidRDefault="005825BF" w:rsidP="005825BF">
      <w:pPr>
        <w:pStyle w:val="Caption"/>
        <w:jc w:val="center"/>
        <w:rPr>
          <w:lang w:val="en-US"/>
        </w:rPr>
      </w:pPr>
      <w:r>
        <w:t xml:space="preserve">Figure </w:t>
      </w:r>
      <w:r>
        <w:fldChar w:fldCharType="begin"/>
      </w:r>
      <w:r>
        <w:instrText xml:space="preserve"> SEQ Figure \* ARABIC </w:instrText>
      </w:r>
      <w:r>
        <w:fldChar w:fldCharType="separate"/>
      </w:r>
      <w:r w:rsidR="000978E3">
        <w:rPr>
          <w:noProof/>
        </w:rPr>
        <w:t>1</w:t>
      </w:r>
      <w:r>
        <w:fldChar w:fldCharType="end"/>
      </w:r>
      <w:r>
        <w:t xml:space="preserve">. </w:t>
      </w:r>
      <w:r w:rsidRPr="00B46DA7">
        <w:rPr>
          <w:b w:val="0"/>
        </w:rPr>
        <w:t xml:space="preserve">UPT gain for different density values </w:t>
      </w:r>
      <m:oMath>
        <m:r>
          <m:rPr>
            <m:sty m:val="bi"/>
          </m:rPr>
          <w:rPr>
            <w:rFonts w:ascii="Cambria Math" w:hAnsi="Cambria Math"/>
          </w:rPr>
          <m:t>β</m:t>
        </m:r>
      </m:oMath>
    </w:p>
    <w:p w14:paraId="79868457" w14:textId="5677E937" w:rsidR="00BB1F5E" w:rsidRDefault="00BB1F5E" w:rsidP="007E31E5">
      <w:pPr>
        <w:rPr>
          <w:lang w:val="en-US"/>
        </w:rPr>
      </w:pPr>
      <w:r>
        <w:rPr>
          <w:lang w:val="en-US"/>
        </w:rPr>
        <w:t xml:space="preserve">By looking at Figure 1 it is evident that the results obtained for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oMath>
      <w:r>
        <w:rPr>
          <w:lang w:val="en-US"/>
        </w:rPr>
        <w:t xml:space="preserve">  do not make the cut hence seem to indicate lower attractiveness of this configuration, regardless of the alphabet used to quantize the phase, i.e., either 8-PSK or 16-PSK. Conversely, the results for the baseline values, i.e.,  </w:t>
      </w:r>
      <m:oMath>
        <m: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oMath>
      <w:r>
        <w:rPr>
          <w:lang w:val="en-US"/>
        </w:rPr>
        <w:t xml:space="preserve">, show throughput results comparable to or better than the baseline. </w:t>
      </w:r>
      <w:proofErr w:type="gramStart"/>
      <w:r>
        <w:rPr>
          <w:lang w:val="en-US"/>
        </w:rPr>
        <w:t>In particular, attractive</w:t>
      </w:r>
      <w:proofErr w:type="gramEnd"/>
      <w:r>
        <w:rPr>
          <w:lang w:val="en-US"/>
        </w:rPr>
        <w:t xml:space="preserve"> results are obtained when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Pr>
          <w:lang w:val="en-US"/>
        </w:rPr>
        <w:t xml:space="preserve">, for which </w:t>
      </w:r>
      <w:r w:rsidR="00D920A5">
        <w:rPr>
          <w:lang w:val="en-US"/>
        </w:rPr>
        <w:t xml:space="preserve">around 1.3% and 1.6% UPT gain is observed for 8-PSK and 16-PSK, respectively. Reducing the density to </w:t>
      </w:r>
      <m:oMath>
        <m:r>
          <w:rPr>
            <w:rFonts w:ascii="Cambria Math" w:hAnsi="Cambria Math"/>
            <w:lang w:val="en-US"/>
          </w:rPr>
          <m:t xml:space="preserve">β=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oMath>
      <w:r w:rsidR="00D920A5">
        <w:rPr>
          <w:lang w:val="en-US"/>
        </w:rPr>
        <w:t xml:space="preserve"> clearly has a detrimental effect in terms of UPT gain, i.e., around 2% for both configurations of Atl1, however it also allows an overhead saving of more than 20% as compared to the case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sidR="00D920A5">
        <w:rPr>
          <w:lang w:val="en-US"/>
        </w:rPr>
        <w:t xml:space="preserve">. Finally, results obtained for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oMath>
      <w:r w:rsidR="00D920A5">
        <w:rPr>
          <w:lang w:val="en-US"/>
        </w:rPr>
        <w:t xml:space="preserve"> display a positive UPT gain as compared to the </w:t>
      </w:r>
      <w:r w:rsidR="00D920A5">
        <w:rPr>
          <w:lang w:val="en-US"/>
        </w:rPr>
        <w:lastRenderedPageBreak/>
        <w:t xml:space="preserve">case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sidR="00D920A5">
        <w:rPr>
          <w:lang w:val="en-US"/>
        </w:rPr>
        <w:t xml:space="preserve">. </w:t>
      </w:r>
      <w:r w:rsidR="00BD312B">
        <w:rPr>
          <w:lang w:val="en-US"/>
        </w:rPr>
        <w:t>However</w:t>
      </w:r>
      <w:r w:rsidR="000C5824">
        <w:rPr>
          <w:lang w:val="en-US"/>
        </w:rPr>
        <w:t>,</w:t>
      </w:r>
      <w:r w:rsidR="00D920A5">
        <w:rPr>
          <w:lang w:val="en-US"/>
        </w:rPr>
        <w:t xml:space="preserve"> the relative difference between the results obtained when these two density values are tested is clearly lower than what is observed when moving from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oMath>
      <w:r w:rsidR="00D920A5">
        <w:rPr>
          <w:lang w:val="en-US"/>
        </w:rPr>
        <w:t xml:space="preserve"> to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sidR="00D920A5">
        <w:rPr>
          <w:lang w:val="en-US"/>
        </w:rPr>
        <w:t xml:space="preserve">, and possibly less interesting. </w:t>
      </w:r>
    </w:p>
    <w:p w14:paraId="6527B552" w14:textId="29B4B6B5" w:rsidR="00D920A5" w:rsidRPr="00C71A7E" w:rsidRDefault="00D920A5" w:rsidP="007E31E5">
      <w:pPr>
        <w:rPr>
          <w:b/>
          <w:i/>
          <w:lang w:val="en-US"/>
        </w:rPr>
      </w:pPr>
      <w:r w:rsidRPr="00C71A7E">
        <w:rPr>
          <w:b/>
          <w:lang w:val="en-US"/>
        </w:rPr>
        <w:t>Observation 1</w:t>
      </w:r>
      <w:r w:rsidR="00C71A7E" w:rsidRPr="00C71A7E">
        <w:rPr>
          <w:b/>
          <w:lang w:val="en-US"/>
        </w:rPr>
        <w:t>:</w:t>
      </w:r>
      <w:r w:rsidR="00C71A7E">
        <w:rPr>
          <w:b/>
          <w:i/>
          <w:lang w:val="en-US"/>
        </w:rPr>
        <w:t xml:space="preserve"> </w:t>
      </w:r>
      <w:r w:rsidRPr="00C71A7E">
        <w:rPr>
          <w:b/>
          <w:i/>
          <w:lang w:val="en-US"/>
        </w:rPr>
        <w:t xml:space="preserve">UPT gain for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C71A7E">
        <w:rPr>
          <w:b/>
          <w:i/>
          <w:lang w:val="en-US"/>
        </w:rPr>
        <w:t xml:space="preserve"> </w:t>
      </w:r>
      <w:r w:rsidR="007C76F9">
        <w:rPr>
          <w:b/>
          <w:i/>
          <w:lang w:val="en-US"/>
        </w:rPr>
        <w:t>is</w:t>
      </w:r>
      <w:r w:rsidRPr="00C71A7E">
        <w:rPr>
          <w:b/>
          <w:i/>
          <w:lang w:val="en-US"/>
        </w:rPr>
        <w:t xml:space="preserve"> characterized by a significant dynamic in terms of throughput/overhead tradeoff. Results for </w:t>
      </w:r>
      <m:oMath>
        <m:r>
          <m:rPr>
            <m:sty m:val="bi"/>
          </m:rPr>
          <w:rPr>
            <w:rFonts w:ascii="Cambria Math" w:hAnsi="Cambria Math"/>
            <w:lang w:val="en-US"/>
          </w:rPr>
          <m:t>β=</m:t>
        </m:r>
        <m:f>
          <m:fPr>
            <m:ctrlPr>
              <w:rPr>
                <w:rFonts w:ascii="Cambria Math" w:hAnsi="Cambria Math"/>
                <w:b/>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C71A7E">
        <w:rPr>
          <w:b/>
          <w:i/>
          <w:lang w:val="en-US"/>
        </w:rPr>
        <w:t xml:space="preserve">  have their merit but are possibly less interesting.</w:t>
      </w:r>
    </w:p>
    <w:p w14:paraId="191F989A" w14:textId="6EBB62A7" w:rsidR="00D920A5" w:rsidRPr="00C71A7E" w:rsidRDefault="00D920A5" w:rsidP="007E31E5">
      <w:pPr>
        <w:rPr>
          <w:b/>
          <w:i/>
          <w:lang w:val="en-US"/>
        </w:rPr>
      </w:pPr>
      <w:r w:rsidRPr="00C71A7E">
        <w:rPr>
          <w:b/>
          <w:lang w:val="en-US"/>
        </w:rPr>
        <w:t>Proposal 2</w:t>
      </w:r>
      <w:r w:rsidR="00C71A7E" w:rsidRPr="00C71A7E">
        <w:rPr>
          <w:b/>
          <w:lang w:val="en-US"/>
        </w:rPr>
        <w:t>:</w:t>
      </w:r>
      <w:r w:rsidRPr="00C71A7E">
        <w:rPr>
          <w:b/>
          <w:i/>
          <w:lang w:val="en-US"/>
        </w:rPr>
        <w:t xml:space="preserve"> Support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C71A7E">
        <w:rPr>
          <w:b/>
          <w:i/>
          <w:lang w:val="en-US"/>
        </w:rPr>
        <w:t>.</w:t>
      </w:r>
    </w:p>
    <w:p w14:paraId="189AACDC" w14:textId="07241327" w:rsidR="00F661BB" w:rsidRDefault="00176876" w:rsidP="00176876">
      <w:pPr>
        <w:pStyle w:val="Heading1"/>
      </w:pPr>
      <w:r>
        <w:t>3</w:t>
      </w:r>
      <w:r w:rsidR="00F661BB">
        <w:t xml:space="preserve"> </w:t>
      </w:r>
      <w:r w:rsidR="00A03A46">
        <w:tab/>
        <w:t xml:space="preserve">Size of orthogonal basis </w:t>
      </w:r>
      <m:oMath>
        <m:r>
          <w:rPr>
            <w:rFonts w:ascii="Cambria Math" w:hAnsi="Cambria Math"/>
          </w:rPr>
          <m:t>M</m:t>
        </m:r>
      </m:oMath>
    </w:p>
    <w:p w14:paraId="10845FCB" w14:textId="216AB424" w:rsidR="00DF12B9" w:rsidRDefault="00962086" w:rsidP="00DF12B9">
      <w:pPr>
        <w:overflowPunct/>
        <w:autoSpaceDE/>
        <w:autoSpaceDN/>
        <w:adjustRightInd/>
        <w:spacing w:after="0"/>
        <w:jc w:val="both"/>
        <w:textAlignment w:val="auto"/>
        <w:rPr>
          <w:rFonts w:eastAsia="Malgun Gothic"/>
          <w:lang w:val="en-US" w:eastAsia="ko-KR"/>
        </w:rPr>
      </w:pPr>
      <w:r>
        <w:rPr>
          <w:rFonts w:eastAsia="Malgun Gothic"/>
          <w:lang w:val="en-US" w:eastAsia="ko-KR"/>
        </w:rPr>
        <w:t>According to the agre</w:t>
      </w:r>
      <w:r w:rsidR="00866EAB">
        <w:rPr>
          <w:rFonts w:eastAsia="Malgun Gothic"/>
          <w:lang w:val="en-US" w:eastAsia="ko-KR"/>
        </w:rPr>
        <w:t>ement made during #AH19_01, t</w:t>
      </w:r>
      <w:r w:rsidRPr="0044373C">
        <w:rPr>
          <w:rFonts w:eastAsia="Malgun Gothic"/>
          <w:lang w:val="en-US" w:eastAsia="ko-KR"/>
        </w:rPr>
        <w:t xml:space="preserve">wo values of </w:t>
      </w:r>
      <m:oMath>
        <m:r>
          <w:rPr>
            <w:rFonts w:ascii="Cambria Math" w:eastAsia="Malgun Gothic" w:hAnsi="Cambria Math"/>
            <w:lang w:val="en-US" w:eastAsia="ko-KR"/>
          </w:rPr>
          <m:t>M</m:t>
        </m:r>
      </m:oMath>
      <w:r w:rsidRPr="0044373C">
        <w:rPr>
          <w:rFonts w:eastAsia="Malgun Gothic"/>
          <w:lang w:val="en-US" w:eastAsia="ko-KR"/>
        </w:rPr>
        <w:t xml:space="preserve"> are supported. </w:t>
      </w:r>
      <w:r w:rsidR="00DF12B9">
        <w:rPr>
          <w:rFonts w:eastAsia="Malgun Gothic"/>
          <w:lang w:val="en-US" w:eastAsia="ko-KR"/>
        </w:rPr>
        <w:t xml:space="preserve">Assuming </w:t>
      </w:r>
      <m:oMath>
        <m:r>
          <w:rPr>
            <w:rFonts w:ascii="Cambria Math" w:eastAsia="Malgun Gothic" w:hAnsi="Cambria Math"/>
            <w:lang w:val="en-US" w:eastAsia="ko-KR"/>
          </w:rPr>
          <m:t>p∈</m:t>
        </m:r>
        <m:d>
          <m:dPr>
            <m:ctrlPr>
              <w:rPr>
                <w:rFonts w:ascii="Cambria Math" w:eastAsia="Malgun Gothic" w:hAnsi="Cambria Math"/>
                <w:i/>
                <w:lang w:val="en-US" w:eastAsia="ko-KR"/>
              </w:rPr>
            </m:ctrlPr>
          </m:dPr>
          <m:e>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4</m:t>
                </m:r>
              </m:den>
            </m:f>
            <m:r>
              <w:rPr>
                <w:rFonts w:ascii="Cambria Math" w:eastAsia="Malgun Gothic" w:hAnsi="Cambria Math"/>
                <w:lang w:val="en-US" w:eastAsia="ko-KR"/>
              </w:rPr>
              <m:t>,</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e>
        </m:d>
      </m:oMath>
      <w:r w:rsidR="00DF12B9">
        <w:rPr>
          <w:rFonts w:eastAsia="Malgun Gothic"/>
          <w:lang w:val="en-US" w:eastAsia="ko-KR"/>
        </w:rPr>
        <w:t>, the following alternatives should be considered for down selection:</w:t>
      </w:r>
    </w:p>
    <w:p w14:paraId="158D9B0D" w14:textId="77777777" w:rsidR="00DF12B9" w:rsidRPr="00962086" w:rsidRDefault="00DF12B9" w:rsidP="00DF12B9">
      <w:pPr>
        <w:overflowPunct/>
        <w:autoSpaceDE/>
        <w:autoSpaceDN/>
        <w:adjustRightInd/>
        <w:spacing w:after="0"/>
        <w:jc w:val="both"/>
        <w:textAlignment w:val="auto"/>
        <w:rPr>
          <w:rFonts w:eastAsia="Malgun Gothic"/>
          <w:lang w:val="en-US" w:eastAsia="ko-KR"/>
        </w:rPr>
      </w:pPr>
    </w:p>
    <w:p w14:paraId="25091790" w14:textId="55BB1257" w:rsidR="00DF12B9" w:rsidRDefault="00962086" w:rsidP="00DF12B9">
      <w:pPr>
        <w:pStyle w:val="ListParagraph"/>
        <w:numPr>
          <w:ilvl w:val="0"/>
          <w:numId w:val="17"/>
        </w:numPr>
        <w:jc w:val="both"/>
        <w:rPr>
          <w:rFonts w:eastAsia="Malgun Gothic"/>
          <w:lang w:val="en-US" w:eastAsia="ko-KR"/>
        </w:rPr>
      </w:pPr>
      <w:r w:rsidRPr="00DF12B9">
        <w:rPr>
          <w:rFonts w:eastAsia="Malgun Gothic"/>
          <w:sz w:val="20"/>
          <w:szCs w:val="20"/>
          <w:lang w:val="en-US" w:eastAsia="ko-KR"/>
        </w:rPr>
        <w:t>Alt1.</w:t>
      </w:r>
      <w:r w:rsidR="00866EAB" w:rsidRPr="00DF12B9">
        <w:rPr>
          <w:rFonts w:eastAsia="Malgun Gothic"/>
          <w:sz w:val="20"/>
          <w:szCs w:val="20"/>
          <w:lang w:val="en-US" w:eastAsia="ko-KR"/>
        </w:rPr>
        <w:t xml:space="preserve"> </w:t>
      </w:r>
      <m:oMath>
        <m:r>
          <w:rPr>
            <w:rFonts w:ascii="Cambria Math" w:eastAsia="Malgun Gothic" w:hAnsi="Cambria Math"/>
            <w:sz w:val="20"/>
            <w:szCs w:val="20"/>
            <w:lang w:val="en-US" w:eastAsia="ko-KR"/>
          </w:rPr>
          <m:t>M=</m:t>
        </m:r>
        <m:d>
          <m:dPr>
            <m:begChr m:val="⌈"/>
            <m:endChr m:val="⌉"/>
            <m:ctrlPr>
              <w:rPr>
                <w:rFonts w:ascii="Cambria Math" w:eastAsia="Malgun Gothic" w:hAnsi="Cambria Math"/>
                <w:i/>
                <w:sz w:val="20"/>
                <w:szCs w:val="20"/>
                <w:lang w:val="en-US" w:eastAsia="ko-KR"/>
              </w:rPr>
            </m:ctrlPr>
          </m:dPr>
          <m:e>
            <m:r>
              <w:rPr>
                <w:rFonts w:ascii="Cambria Math" w:eastAsia="Malgun Gothic" w:hAnsi="Cambria Math"/>
                <w:sz w:val="20"/>
                <w:szCs w:val="20"/>
                <w:lang w:val="en-US" w:eastAsia="ko-KR"/>
              </w:rPr>
              <m:t>p×</m:t>
            </m:r>
            <m:f>
              <m:fPr>
                <m:ctrlPr>
                  <w:rPr>
                    <w:rFonts w:ascii="Cambria Math" w:eastAsia="Malgun Gothic" w:hAnsi="Cambria Math"/>
                    <w:i/>
                    <w:sz w:val="20"/>
                    <w:szCs w:val="20"/>
                    <w:lang w:val="en-US" w:eastAsia="ko-KR"/>
                  </w:rPr>
                </m:ctrlPr>
              </m:fPr>
              <m:num>
                <m:sSub>
                  <m:sSubPr>
                    <m:ctrlPr>
                      <w:rPr>
                        <w:rFonts w:ascii="Cambria Math" w:eastAsia="Malgun Gothic" w:hAnsi="Cambria Math"/>
                        <w:i/>
                        <w:sz w:val="20"/>
                        <w:szCs w:val="20"/>
                        <w:lang w:val="en-US" w:eastAsia="ko-KR"/>
                      </w:rPr>
                    </m:ctrlPr>
                  </m:sSubPr>
                  <m:e>
                    <m:r>
                      <w:rPr>
                        <w:rFonts w:ascii="Cambria Math" w:eastAsia="Malgun Gothic" w:hAnsi="Cambria Math"/>
                        <w:sz w:val="20"/>
                        <w:szCs w:val="20"/>
                        <w:lang w:val="en-US" w:eastAsia="ko-KR"/>
                      </w:rPr>
                      <m:t>N</m:t>
                    </m:r>
                  </m:e>
                  <m:sub>
                    <m:r>
                      <w:rPr>
                        <w:rFonts w:ascii="Cambria Math" w:eastAsia="Malgun Gothic" w:hAnsi="Cambria Math"/>
                        <w:sz w:val="20"/>
                        <w:szCs w:val="20"/>
                        <w:lang w:val="en-US" w:eastAsia="ko-KR"/>
                      </w:rPr>
                      <m:t>3</m:t>
                    </m:r>
                  </m:sub>
                </m:sSub>
              </m:num>
              <m:den>
                <m:r>
                  <w:rPr>
                    <w:rFonts w:ascii="Cambria Math" w:eastAsia="Malgun Gothic" w:hAnsi="Cambria Math"/>
                    <w:sz w:val="20"/>
                    <w:szCs w:val="20"/>
                    <w:lang w:val="en-US" w:eastAsia="ko-KR"/>
                  </w:rPr>
                  <m:t>R</m:t>
                </m:r>
              </m:den>
            </m:f>
          </m:e>
        </m:d>
      </m:oMath>
      <w:r w:rsidRPr="00DF12B9">
        <w:rPr>
          <w:rFonts w:eastAsia="Malgun Gothic"/>
          <w:lang w:val="en-US" w:eastAsia="ko-KR"/>
        </w:rPr>
        <w:fldChar w:fldCharType="begin"/>
      </w:r>
      <w:r w:rsidRPr="00DF12B9">
        <w:rPr>
          <w:rFonts w:eastAsia="Malgun Gothic"/>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DF12B9">
        <w:rPr>
          <w:rFonts w:eastAsia="Malgun Gothic"/>
          <w:lang w:val="en-US" w:eastAsia="ko-KR"/>
        </w:rPr>
        <w:instrText xml:space="preserve"> </w:instrText>
      </w:r>
      <w:r w:rsidRPr="00DF12B9">
        <w:rPr>
          <w:rFonts w:eastAsia="Malgun Gothic"/>
          <w:lang w:val="en-US" w:eastAsia="ko-KR"/>
        </w:rPr>
        <w:fldChar w:fldCharType="end"/>
      </w:r>
      <w:r w:rsidR="00866EAB" w:rsidRPr="00DF12B9">
        <w:rPr>
          <w:rFonts w:eastAsia="Malgun Gothic"/>
          <w:lang w:val="en-US" w:eastAsia="ko-KR"/>
        </w:rPr>
        <w:t>;</w:t>
      </w:r>
    </w:p>
    <w:p w14:paraId="6BB4F155" w14:textId="68D9B811" w:rsidR="00866EAB" w:rsidRPr="00DF12B9" w:rsidRDefault="00962086" w:rsidP="00DF12B9">
      <w:pPr>
        <w:pStyle w:val="ListParagraph"/>
        <w:numPr>
          <w:ilvl w:val="0"/>
          <w:numId w:val="17"/>
        </w:numPr>
        <w:jc w:val="both"/>
        <w:rPr>
          <w:rFonts w:eastAsia="Malgun Gothic"/>
          <w:lang w:val="en-US" w:eastAsia="ko-KR"/>
        </w:rPr>
      </w:pPr>
      <w:r w:rsidRPr="00DF12B9">
        <w:rPr>
          <w:rFonts w:eastAsia="Malgun Gothic"/>
          <w:sz w:val="20"/>
          <w:szCs w:val="20"/>
        </w:rPr>
        <w:t xml:space="preserve">Alt2. </w:t>
      </w:r>
      <m:oMath>
        <m:r>
          <w:rPr>
            <w:rFonts w:ascii="Cambria Math" w:eastAsia="Malgun Gothic" w:hAnsi="Cambria Math"/>
            <w:sz w:val="20"/>
            <w:szCs w:val="20"/>
          </w:rPr>
          <m:t>M=</m:t>
        </m:r>
        <m:d>
          <m:dPr>
            <m:begChr m:val="⌈"/>
            <m:endChr m:val="⌉"/>
            <m:ctrlPr>
              <w:rPr>
                <w:rFonts w:ascii="Cambria Math" w:eastAsia="Malgun Gothic" w:hAnsi="Cambria Math"/>
                <w:i/>
                <w:sz w:val="20"/>
                <w:szCs w:val="20"/>
                <w:lang w:val="en-GB" w:eastAsia="en-US"/>
              </w:rPr>
            </m:ctrlPr>
          </m:dPr>
          <m:e>
            <m:r>
              <w:rPr>
                <w:rFonts w:ascii="Cambria Math" w:eastAsia="Malgun Gothic" w:hAnsi="Cambria Math"/>
                <w:sz w:val="20"/>
                <w:szCs w:val="20"/>
              </w:rPr>
              <m:t>p×</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3</m:t>
                </m:r>
              </m:sub>
            </m:sSub>
          </m:e>
        </m:d>
      </m:oMath>
      <w:r w:rsidR="00866EAB" w:rsidRPr="00DF12B9">
        <w:rPr>
          <w:rFonts w:eastAsia="Malgun Gothic"/>
          <w:sz w:val="20"/>
          <w:szCs w:val="20"/>
        </w:rPr>
        <w:t>.</w:t>
      </w:r>
    </w:p>
    <w:p w14:paraId="03774C55" w14:textId="77777777" w:rsidR="00DF12B9" w:rsidRPr="00DF12B9" w:rsidRDefault="00DF12B9" w:rsidP="00DF12B9">
      <w:pPr>
        <w:pStyle w:val="ListParagraph"/>
        <w:jc w:val="both"/>
        <w:rPr>
          <w:rFonts w:eastAsia="Malgun Gothic"/>
          <w:lang w:val="en-US" w:eastAsia="ko-KR"/>
        </w:rPr>
      </w:pPr>
    </w:p>
    <w:p w14:paraId="52748F09" w14:textId="04BB6CB3" w:rsidR="00DF12B9" w:rsidRDefault="00DF12B9" w:rsidP="007343DF">
      <w:pPr>
        <w:overflowPunct/>
        <w:autoSpaceDE/>
        <w:autoSpaceDN/>
        <w:adjustRightInd/>
        <w:spacing w:after="0" w:line="276" w:lineRule="auto"/>
        <w:jc w:val="both"/>
        <w:textAlignment w:val="auto"/>
        <w:rPr>
          <w:rFonts w:eastAsia="Malgun Gothic"/>
        </w:rPr>
      </w:pPr>
      <w:r>
        <w:rPr>
          <w:rFonts w:eastAsia="Malgun Gothic"/>
        </w:rPr>
        <w:t xml:space="preserve">Let us consider the baseline case with BWP equal to 10 MHz, for which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sb</m:t>
            </m:r>
          </m:sub>
        </m:sSub>
      </m:oMath>
      <w:r>
        <w:rPr>
          <w:rFonts w:eastAsia="Malgun Gothic"/>
        </w:rPr>
        <w:t xml:space="preserve">=13. Two values of </w:t>
      </w:r>
      <m:oMath>
        <m:r>
          <w:rPr>
            <w:rFonts w:ascii="Cambria Math" w:eastAsia="Malgun Gothic" w:hAnsi="Cambria Math"/>
          </w:rPr>
          <m:t xml:space="preserve">R </m:t>
        </m:r>
      </m:oMath>
      <w:r>
        <w:rPr>
          <w:rFonts w:eastAsia="Malgun Gothic"/>
        </w:rPr>
        <w:t>have been agreed during #AH19</w:t>
      </w:r>
      <w:r w:rsidR="00153D2D" w:rsidRPr="00153D2D">
        <w:rPr>
          <w:rFonts w:eastAsia="Malgun Gothic"/>
        </w:rPr>
        <w:t>_</w:t>
      </w:r>
      <w:r>
        <w:rPr>
          <w:rFonts w:eastAsia="Malgun Gothic"/>
        </w:rPr>
        <w:t>01, 1 (default) and 2 (secondary). Thus:</w:t>
      </w:r>
    </w:p>
    <w:p w14:paraId="46BD3503" w14:textId="77777777" w:rsidR="00893CA8" w:rsidRDefault="00893CA8" w:rsidP="00DF12B9">
      <w:pPr>
        <w:overflowPunct/>
        <w:autoSpaceDE/>
        <w:autoSpaceDN/>
        <w:adjustRightInd/>
        <w:spacing w:after="0"/>
        <w:jc w:val="both"/>
        <w:textAlignment w:val="auto"/>
        <w:rPr>
          <w:rFonts w:eastAsia="Malgun Gothic"/>
        </w:rPr>
      </w:pPr>
    </w:p>
    <w:p w14:paraId="25E81AE3" w14:textId="77777777" w:rsidR="00893CA8" w:rsidRDefault="00DF12B9" w:rsidP="00DF12B9">
      <w:pPr>
        <w:pStyle w:val="ListParagraph"/>
        <w:numPr>
          <w:ilvl w:val="0"/>
          <w:numId w:val="18"/>
        </w:numPr>
        <w:jc w:val="both"/>
        <w:rPr>
          <w:rFonts w:eastAsia="Malgun Gothic"/>
          <w:sz w:val="20"/>
          <w:szCs w:val="20"/>
        </w:rPr>
      </w:pPr>
      <w:r w:rsidRPr="00893CA8">
        <w:rPr>
          <w:rFonts w:eastAsia="Malgun Gothic"/>
          <w:sz w:val="20"/>
          <w:szCs w:val="20"/>
        </w:rPr>
        <w:t xml:space="preserve">If </w:t>
      </w:r>
      <m:oMath>
        <m:r>
          <w:rPr>
            <w:rFonts w:ascii="Cambria Math" w:eastAsia="Malgun Gothic" w:hAnsi="Cambria Math"/>
            <w:sz w:val="20"/>
            <w:szCs w:val="20"/>
          </w:rPr>
          <m:t>R=1</m:t>
        </m:r>
      </m:oMath>
      <w:r w:rsidRPr="00893CA8">
        <w:rPr>
          <w:rFonts w:eastAsia="Malgun Gothic"/>
          <w:sz w:val="20"/>
          <w:szCs w:val="20"/>
        </w:rPr>
        <w:t xml:space="preserve">, then </w:t>
      </w:r>
    </w:p>
    <w:p w14:paraId="3200EFA2" w14:textId="5E5755DC" w:rsidR="00DF12B9" w:rsidRDefault="00DF12B9" w:rsidP="00893CA8">
      <w:pPr>
        <w:pStyle w:val="ListParagraph"/>
        <w:numPr>
          <w:ilvl w:val="1"/>
          <w:numId w:val="18"/>
        </w:numPr>
        <w:jc w:val="both"/>
        <w:rPr>
          <w:rFonts w:eastAsia="Malgun Gothic"/>
          <w:sz w:val="20"/>
          <w:szCs w:val="20"/>
        </w:rPr>
      </w:pPr>
      <w:r w:rsidRPr="00893CA8">
        <w:rPr>
          <w:rFonts w:eastAsia="Malgun Gothic"/>
          <w:sz w:val="20"/>
          <w:szCs w:val="20"/>
        </w:rPr>
        <w:t xml:space="preserve">Alt1 </w:t>
      </w:r>
      <w:proofErr w:type="spellStart"/>
      <w:r w:rsidRPr="00893CA8">
        <w:rPr>
          <w:rFonts w:eastAsia="Malgun Gothic"/>
          <w:sz w:val="20"/>
          <w:szCs w:val="20"/>
        </w:rPr>
        <w:t>would</w:t>
      </w:r>
      <w:proofErr w:type="spellEnd"/>
      <w:r w:rsidRPr="00893CA8">
        <w:rPr>
          <w:rFonts w:eastAsia="Malgun Gothic"/>
          <w:sz w:val="20"/>
          <w:szCs w:val="20"/>
        </w:rPr>
        <w:t xml:space="preserve"> </w:t>
      </w:r>
      <w:proofErr w:type="spellStart"/>
      <w:r w:rsidRPr="00893CA8">
        <w:rPr>
          <w:rFonts w:eastAsia="Malgun Gothic"/>
          <w:sz w:val="20"/>
          <w:szCs w:val="20"/>
        </w:rPr>
        <w:t>yield</w:t>
      </w:r>
      <w:proofErr w:type="spellEnd"/>
      <w:r w:rsidRPr="00893CA8">
        <w:rPr>
          <w:rFonts w:eastAsia="Malgun Gothic"/>
          <w:sz w:val="20"/>
          <w:szCs w:val="20"/>
        </w:rPr>
        <w:t xml:space="preserve"> </w:t>
      </w:r>
      <m:oMath>
        <m:r>
          <w:rPr>
            <w:rFonts w:ascii="Cambria Math" w:eastAsia="Malgun Gothic" w:hAnsi="Cambria Math"/>
            <w:sz w:val="20"/>
            <w:szCs w:val="20"/>
          </w:rPr>
          <m:t>M=</m:t>
        </m:r>
        <m:d>
          <m:dPr>
            <m:begChr m:val="{"/>
            <m:endChr m:val="}"/>
            <m:ctrlPr>
              <w:rPr>
                <w:rFonts w:ascii="Cambria Math" w:eastAsia="Malgun Gothic" w:hAnsi="Cambria Math"/>
                <w:i/>
                <w:sz w:val="20"/>
                <w:szCs w:val="20"/>
              </w:rPr>
            </m:ctrlPr>
          </m:dPr>
          <m:e>
            <m:r>
              <w:rPr>
                <w:rFonts w:ascii="Cambria Math" w:eastAsia="Malgun Gothic" w:hAnsi="Cambria Math"/>
                <w:sz w:val="20"/>
                <w:szCs w:val="20"/>
              </w:rPr>
              <m:t>4,7</m:t>
            </m:r>
          </m:e>
        </m:d>
      </m:oMath>
      <w:r w:rsidR="00893CA8">
        <w:rPr>
          <w:rFonts w:eastAsia="Malgun Gothic"/>
          <w:sz w:val="20"/>
          <w:szCs w:val="20"/>
        </w:rPr>
        <w:t>;</w:t>
      </w:r>
    </w:p>
    <w:p w14:paraId="6BCEDF98" w14:textId="5785B1A3" w:rsidR="00893CA8" w:rsidRDefault="00893CA8" w:rsidP="00893CA8">
      <w:pPr>
        <w:pStyle w:val="ListParagraph"/>
        <w:numPr>
          <w:ilvl w:val="1"/>
          <w:numId w:val="18"/>
        </w:numPr>
        <w:jc w:val="both"/>
        <w:rPr>
          <w:rFonts w:eastAsia="Malgun Gothic"/>
          <w:sz w:val="20"/>
          <w:szCs w:val="20"/>
        </w:rPr>
      </w:pPr>
      <w:r w:rsidRPr="00893CA8">
        <w:rPr>
          <w:rFonts w:eastAsia="Malgun Gothic"/>
          <w:sz w:val="20"/>
          <w:szCs w:val="20"/>
        </w:rPr>
        <w:t>Alt</w:t>
      </w:r>
      <w:r>
        <w:rPr>
          <w:rFonts w:eastAsia="Malgun Gothic"/>
          <w:sz w:val="20"/>
          <w:szCs w:val="20"/>
        </w:rPr>
        <w:t>2</w:t>
      </w:r>
      <w:r w:rsidRPr="00893CA8">
        <w:rPr>
          <w:rFonts w:eastAsia="Malgun Gothic"/>
          <w:sz w:val="20"/>
          <w:szCs w:val="20"/>
        </w:rPr>
        <w:t xml:space="preserve"> </w:t>
      </w:r>
      <w:proofErr w:type="spellStart"/>
      <w:r w:rsidRPr="00893CA8">
        <w:rPr>
          <w:rFonts w:eastAsia="Malgun Gothic"/>
          <w:sz w:val="20"/>
          <w:szCs w:val="20"/>
        </w:rPr>
        <w:t>would</w:t>
      </w:r>
      <w:proofErr w:type="spellEnd"/>
      <w:r w:rsidRPr="00893CA8">
        <w:rPr>
          <w:rFonts w:eastAsia="Malgun Gothic"/>
          <w:sz w:val="20"/>
          <w:szCs w:val="20"/>
        </w:rPr>
        <w:t xml:space="preserve"> </w:t>
      </w:r>
      <w:proofErr w:type="spellStart"/>
      <w:r w:rsidRPr="00893CA8">
        <w:rPr>
          <w:rFonts w:eastAsia="Malgun Gothic"/>
          <w:sz w:val="20"/>
          <w:szCs w:val="20"/>
        </w:rPr>
        <w:t>yield</w:t>
      </w:r>
      <w:proofErr w:type="spellEnd"/>
      <w:r w:rsidRPr="00893CA8">
        <w:rPr>
          <w:rFonts w:eastAsia="Malgun Gothic"/>
          <w:sz w:val="20"/>
          <w:szCs w:val="20"/>
        </w:rPr>
        <w:t xml:space="preserve"> </w:t>
      </w:r>
      <m:oMath>
        <m:r>
          <w:rPr>
            <w:rFonts w:ascii="Cambria Math" w:eastAsia="Malgun Gothic" w:hAnsi="Cambria Math"/>
            <w:sz w:val="20"/>
            <w:szCs w:val="20"/>
          </w:rPr>
          <m:t>M=</m:t>
        </m:r>
        <m:d>
          <m:dPr>
            <m:begChr m:val="{"/>
            <m:endChr m:val="}"/>
            <m:ctrlPr>
              <w:rPr>
                <w:rFonts w:ascii="Cambria Math" w:eastAsia="Malgun Gothic" w:hAnsi="Cambria Math"/>
                <w:i/>
                <w:sz w:val="20"/>
                <w:szCs w:val="20"/>
              </w:rPr>
            </m:ctrlPr>
          </m:dPr>
          <m:e>
            <m:r>
              <w:rPr>
                <w:rFonts w:ascii="Cambria Math" w:eastAsia="Malgun Gothic" w:hAnsi="Cambria Math"/>
                <w:sz w:val="20"/>
                <w:szCs w:val="20"/>
              </w:rPr>
              <m:t>4,7</m:t>
            </m:r>
          </m:e>
        </m:d>
      </m:oMath>
      <w:r w:rsidRPr="00893CA8">
        <w:rPr>
          <w:rFonts w:eastAsia="Malgun Gothic"/>
          <w:sz w:val="20"/>
          <w:szCs w:val="20"/>
        </w:rPr>
        <w:t>.</w:t>
      </w:r>
    </w:p>
    <w:p w14:paraId="3EFC9674" w14:textId="77777777" w:rsidR="00893CA8" w:rsidRPr="00893CA8" w:rsidRDefault="00893CA8" w:rsidP="00893CA8">
      <w:pPr>
        <w:pStyle w:val="ListParagraph"/>
        <w:ind w:left="1152"/>
        <w:jc w:val="both"/>
        <w:rPr>
          <w:rFonts w:eastAsia="Malgun Gothic"/>
          <w:sz w:val="20"/>
          <w:szCs w:val="20"/>
        </w:rPr>
      </w:pPr>
    </w:p>
    <w:p w14:paraId="48B25E5E" w14:textId="77777777" w:rsidR="00893CA8" w:rsidRDefault="00DF12B9" w:rsidP="00DF12B9">
      <w:pPr>
        <w:pStyle w:val="ListParagraph"/>
        <w:numPr>
          <w:ilvl w:val="0"/>
          <w:numId w:val="18"/>
        </w:numPr>
        <w:jc w:val="both"/>
        <w:rPr>
          <w:rFonts w:eastAsia="Malgun Gothic"/>
          <w:sz w:val="20"/>
          <w:szCs w:val="20"/>
        </w:rPr>
      </w:pPr>
      <w:r w:rsidRPr="00893CA8">
        <w:rPr>
          <w:rFonts w:eastAsia="Malgun Gothic"/>
          <w:sz w:val="20"/>
          <w:szCs w:val="20"/>
        </w:rPr>
        <w:t xml:space="preserve">If </w:t>
      </w:r>
      <m:oMath>
        <m:r>
          <w:rPr>
            <w:rFonts w:ascii="Cambria Math" w:eastAsia="Malgun Gothic" w:hAnsi="Cambria Math"/>
            <w:sz w:val="20"/>
            <w:szCs w:val="20"/>
          </w:rPr>
          <m:t>R=2</m:t>
        </m:r>
      </m:oMath>
      <w:r w:rsidRPr="00893CA8">
        <w:rPr>
          <w:rFonts w:eastAsia="Malgun Gothic"/>
          <w:sz w:val="20"/>
          <w:szCs w:val="20"/>
        </w:rPr>
        <w:t>, the</w:t>
      </w:r>
      <w:r w:rsidR="00893CA8" w:rsidRPr="00893CA8">
        <w:rPr>
          <w:rFonts w:eastAsia="Malgun Gothic"/>
          <w:sz w:val="20"/>
          <w:szCs w:val="20"/>
        </w:rPr>
        <w:t>n</w:t>
      </w:r>
      <w:r w:rsidRPr="00893CA8">
        <w:rPr>
          <w:rFonts w:eastAsia="Malgun Gothic"/>
          <w:sz w:val="20"/>
          <w:szCs w:val="20"/>
        </w:rPr>
        <w:t xml:space="preserve"> </w:t>
      </w:r>
    </w:p>
    <w:p w14:paraId="2B089AA6" w14:textId="77777777" w:rsidR="00893CA8" w:rsidRDefault="00DF12B9" w:rsidP="00893CA8">
      <w:pPr>
        <w:pStyle w:val="ListParagraph"/>
        <w:numPr>
          <w:ilvl w:val="1"/>
          <w:numId w:val="18"/>
        </w:numPr>
        <w:jc w:val="both"/>
        <w:rPr>
          <w:rFonts w:eastAsia="Malgun Gothic"/>
          <w:sz w:val="20"/>
          <w:szCs w:val="20"/>
        </w:rPr>
      </w:pPr>
      <w:r w:rsidRPr="00893CA8">
        <w:rPr>
          <w:rFonts w:eastAsia="Malgun Gothic"/>
          <w:sz w:val="20"/>
          <w:szCs w:val="20"/>
        </w:rPr>
        <w:t xml:space="preserve">Alt1 </w:t>
      </w:r>
      <w:proofErr w:type="spellStart"/>
      <w:r w:rsidRPr="00893CA8">
        <w:rPr>
          <w:rFonts w:eastAsia="Malgun Gothic"/>
          <w:sz w:val="20"/>
          <w:szCs w:val="20"/>
        </w:rPr>
        <w:t>would</w:t>
      </w:r>
      <w:proofErr w:type="spellEnd"/>
      <w:r w:rsidRPr="00893CA8">
        <w:rPr>
          <w:rFonts w:eastAsia="Malgun Gothic"/>
          <w:sz w:val="20"/>
          <w:szCs w:val="20"/>
        </w:rPr>
        <w:t xml:space="preserve"> </w:t>
      </w:r>
      <w:proofErr w:type="spellStart"/>
      <w:r w:rsidRPr="00893CA8">
        <w:rPr>
          <w:rFonts w:eastAsia="Malgun Gothic"/>
          <w:sz w:val="20"/>
          <w:szCs w:val="20"/>
        </w:rPr>
        <w:t>yield</w:t>
      </w:r>
      <w:proofErr w:type="spellEnd"/>
      <w:r w:rsidRPr="00893CA8">
        <w:rPr>
          <w:rFonts w:eastAsia="Malgun Gothic"/>
          <w:sz w:val="20"/>
          <w:szCs w:val="20"/>
        </w:rPr>
        <w:t xml:space="preserve"> </w:t>
      </w:r>
      <m:oMath>
        <m:r>
          <w:rPr>
            <w:rFonts w:ascii="Cambria Math" w:eastAsia="Malgun Gothic" w:hAnsi="Cambria Math"/>
            <w:sz w:val="20"/>
            <w:szCs w:val="20"/>
          </w:rPr>
          <m:t>M=</m:t>
        </m:r>
        <m:d>
          <m:dPr>
            <m:begChr m:val="{"/>
            <m:endChr m:val="}"/>
            <m:ctrlPr>
              <w:rPr>
                <w:rFonts w:ascii="Cambria Math" w:eastAsia="Malgun Gothic" w:hAnsi="Cambria Math"/>
                <w:i/>
                <w:sz w:val="20"/>
                <w:szCs w:val="20"/>
              </w:rPr>
            </m:ctrlPr>
          </m:dPr>
          <m:e>
            <m:r>
              <w:rPr>
                <w:rFonts w:ascii="Cambria Math" w:eastAsia="Malgun Gothic" w:hAnsi="Cambria Math"/>
                <w:sz w:val="20"/>
                <w:szCs w:val="20"/>
              </w:rPr>
              <m:t>4,7</m:t>
            </m:r>
          </m:e>
        </m:d>
      </m:oMath>
      <w:r w:rsidR="00893CA8">
        <w:rPr>
          <w:rFonts w:eastAsia="Malgun Gothic"/>
          <w:sz w:val="20"/>
          <w:szCs w:val="20"/>
        </w:rPr>
        <w:t>;</w:t>
      </w:r>
    </w:p>
    <w:p w14:paraId="303D9269" w14:textId="0FFF14EA" w:rsidR="00DF12B9" w:rsidRDefault="00DF12B9" w:rsidP="00893CA8">
      <w:pPr>
        <w:pStyle w:val="ListParagraph"/>
        <w:numPr>
          <w:ilvl w:val="1"/>
          <w:numId w:val="18"/>
        </w:numPr>
        <w:jc w:val="both"/>
        <w:rPr>
          <w:rFonts w:eastAsia="Malgun Gothic"/>
          <w:sz w:val="20"/>
          <w:szCs w:val="20"/>
        </w:rPr>
      </w:pPr>
      <w:r w:rsidRPr="00893CA8">
        <w:rPr>
          <w:rFonts w:eastAsia="Malgun Gothic"/>
          <w:sz w:val="20"/>
          <w:szCs w:val="20"/>
        </w:rPr>
        <w:t xml:space="preserve">Alt2 </w:t>
      </w:r>
      <w:proofErr w:type="spellStart"/>
      <w:r w:rsidRPr="00893CA8">
        <w:rPr>
          <w:rFonts w:eastAsia="Malgun Gothic"/>
          <w:sz w:val="20"/>
          <w:szCs w:val="20"/>
        </w:rPr>
        <w:t>would</w:t>
      </w:r>
      <w:proofErr w:type="spellEnd"/>
      <w:r w:rsidRPr="00893CA8">
        <w:rPr>
          <w:rFonts w:eastAsia="Malgun Gothic"/>
          <w:sz w:val="20"/>
          <w:szCs w:val="20"/>
        </w:rPr>
        <w:t xml:space="preserve"> </w:t>
      </w:r>
      <w:proofErr w:type="spellStart"/>
      <w:r w:rsidRPr="00893CA8">
        <w:rPr>
          <w:rFonts w:eastAsia="Malgun Gothic"/>
          <w:sz w:val="20"/>
          <w:szCs w:val="20"/>
        </w:rPr>
        <w:t>yield</w:t>
      </w:r>
      <w:proofErr w:type="spellEnd"/>
      <w:r w:rsidRPr="00893CA8">
        <w:rPr>
          <w:rFonts w:eastAsia="Malgun Gothic"/>
          <w:sz w:val="20"/>
          <w:szCs w:val="20"/>
        </w:rPr>
        <w:t xml:space="preserve"> </w:t>
      </w:r>
      <m:oMath>
        <m:r>
          <w:rPr>
            <w:rFonts w:ascii="Cambria Math" w:eastAsia="Malgun Gothic" w:hAnsi="Cambria Math"/>
            <w:sz w:val="20"/>
            <w:szCs w:val="20"/>
          </w:rPr>
          <m:t>M=</m:t>
        </m:r>
        <m:d>
          <m:dPr>
            <m:begChr m:val="{"/>
            <m:endChr m:val="}"/>
            <m:ctrlPr>
              <w:rPr>
                <w:rFonts w:ascii="Cambria Math" w:eastAsia="Malgun Gothic" w:hAnsi="Cambria Math"/>
                <w:i/>
                <w:sz w:val="20"/>
                <w:szCs w:val="20"/>
              </w:rPr>
            </m:ctrlPr>
          </m:dPr>
          <m:e>
            <m:r>
              <w:rPr>
                <w:rFonts w:ascii="Cambria Math" w:eastAsia="Malgun Gothic" w:hAnsi="Cambria Math"/>
                <w:sz w:val="20"/>
                <w:szCs w:val="20"/>
              </w:rPr>
              <m:t>7,13</m:t>
            </m:r>
          </m:e>
        </m:d>
      </m:oMath>
      <w:r w:rsidRPr="00893CA8">
        <w:rPr>
          <w:rFonts w:eastAsia="Malgun Gothic"/>
          <w:sz w:val="20"/>
          <w:szCs w:val="20"/>
        </w:rPr>
        <w:t xml:space="preserve">. </w:t>
      </w:r>
    </w:p>
    <w:p w14:paraId="15A01520" w14:textId="07E94B20" w:rsidR="00893CA8" w:rsidRDefault="00893CA8" w:rsidP="00893CA8">
      <w:pPr>
        <w:jc w:val="both"/>
        <w:rPr>
          <w:rFonts w:eastAsia="Malgun Gothic"/>
        </w:rPr>
      </w:pPr>
    </w:p>
    <w:p w14:paraId="4A62EF86" w14:textId="2CC2F447" w:rsidR="00F75954" w:rsidRDefault="00893CA8" w:rsidP="00893CA8">
      <w:pPr>
        <w:jc w:val="both"/>
        <w:rPr>
          <w:rFonts w:eastAsia="Malgun Gothic"/>
        </w:rPr>
      </w:pPr>
      <w:r>
        <w:rPr>
          <w:rFonts w:eastAsia="Malgun Gothic"/>
        </w:rPr>
        <w:t>In practice, Alt2 would give the possibility to consider a larger number of FD components for the size-</w:t>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Pr>
          <w:rFonts w:eastAsia="Malgun Gothic"/>
        </w:rPr>
        <w:t xml:space="preserve"> subset design.</w:t>
      </w:r>
      <w:r w:rsidR="00F75954">
        <w:rPr>
          <w:rFonts w:eastAsia="Malgun Gothic"/>
        </w:rPr>
        <w:t xml:space="preserve"> If on the one hand this may sound attractive in terms of accuracy of the reporting, this may have a very detrimental impact on the feedback overhead. To corroborate this statement,</w:t>
      </w:r>
      <w:r>
        <w:rPr>
          <w:rFonts w:eastAsia="Malgun Gothic"/>
        </w:rPr>
        <w:t xml:space="preserve"> let’s consider the </w:t>
      </w:r>
      <w:proofErr w:type="gramStart"/>
      <w:r w:rsidR="00F75954">
        <w:rPr>
          <w:rFonts w:eastAsia="Malgun Gothic"/>
        </w:rPr>
        <w:t>worst case</w:t>
      </w:r>
      <w:proofErr w:type="gramEnd"/>
      <w:r w:rsidR="00F75954">
        <w:rPr>
          <w:rFonts w:eastAsia="Malgun Gothic"/>
        </w:rPr>
        <w:t xml:space="preserve"> scenario, which is the </w:t>
      </w:r>
      <w:r>
        <w:rPr>
          <w:rFonts w:eastAsia="Malgun Gothic"/>
        </w:rPr>
        <w:t xml:space="preserve">highest baseline value for </w:t>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Pr>
          <w:rFonts w:eastAsia="Malgun Gothic"/>
        </w:rPr>
        <w:t xml:space="preserve">, corresponding to the case </w:t>
      </w:r>
      <m:oMath>
        <m:r>
          <w:rPr>
            <w:rFonts w:ascii="Cambria Math" w:eastAsia="Malgun Gothic" w:hAnsi="Cambria Math"/>
          </w:rPr>
          <m:t>β=</m:t>
        </m:r>
        <m:f>
          <m:fPr>
            <m:ctrlPr>
              <w:rPr>
                <w:rFonts w:ascii="Cambria Math" w:eastAsia="Malgun Gothic" w:hAnsi="Cambria Math"/>
                <w:i/>
              </w:rPr>
            </m:ctrlPr>
          </m:fPr>
          <m:num>
            <m:r>
              <w:rPr>
                <w:rFonts w:ascii="Cambria Math" w:eastAsia="Malgun Gothic" w:hAnsi="Cambria Math"/>
              </w:rPr>
              <m:t>1</m:t>
            </m:r>
          </m:num>
          <m:den>
            <m:r>
              <w:rPr>
                <w:rFonts w:ascii="Cambria Math" w:eastAsia="Malgun Gothic" w:hAnsi="Cambria Math"/>
              </w:rPr>
              <m:t>2</m:t>
            </m:r>
          </m:den>
        </m:f>
      </m:oMath>
      <w:r>
        <w:rPr>
          <w:rFonts w:eastAsia="Malgun Gothic"/>
        </w:rPr>
        <w:t xml:space="preserve">, i.e., </w:t>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Pr>
          <w:rFonts w:eastAsia="Malgun Gothic"/>
        </w:rPr>
        <w:t>=</w:t>
      </w:r>
      <w:r w:rsidR="00F75954">
        <w:rPr>
          <w:rFonts w:eastAsia="Malgun Gothic"/>
        </w:rPr>
        <w:t>52</w:t>
      </w:r>
      <w:r>
        <w:rPr>
          <w:rFonts w:eastAsia="Malgun Gothic"/>
        </w:rPr>
        <w:t xml:space="preserve"> (if </w:t>
      </w:r>
      <m:oMath>
        <m:r>
          <w:rPr>
            <w:rFonts w:ascii="Cambria Math" w:eastAsia="Malgun Gothic" w:hAnsi="Cambria Math"/>
          </w:rPr>
          <m:t>L=4</m:t>
        </m:r>
      </m:oMath>
      <w:r>
        <w:rPr>
          <w:rFonts w:eastAsia="Malgun Gothic"/>
        </w:rPr>
        <w:t xml:space="preserve">). </w:t>
      </w:r>
      <w:r w:rsidR="00F75954">
        <w:rPr>
          <w:rFonts w:eastAsia="Malgun Gothic"/>
        </w:rPr>
        <w:t>Now, a</w:t>
      </w:r>
      <w:r>
        <w:rPr>
          <w:rFonts w:eastAsia="Malgun Gothic"/>
        </w:rPr>
        <w:t>ssuming</w:t>
      </w:r>
      <w:r w:rsidR="00F75954">
        <w:rPr>
          <w:rFonts w:eastAsia="Malgun Gothic"/>
        </w:rPr>
        <w:t xml:space="preserve"> a baseline quantization scheme such as</w:t>
      </w:r>
      <w:r>
        <w:rPr>
          <w:rFonts w:eastAsia="Malgun Gothic"/>
        </w:rPr>
        <w:t xml:space="preserve"> Alt1 for quantization in its 16-PSK configuratio</w:t>
      </w:r>
      <w:r w:rsidR="00F75954">
        <w:rPr>
          <w:rFonts w:eastAsia="Malgun Gothic"/>
        </w:rPr>
        <w:t>n</w:t>
      </w:r>
      <w:r>
        <w:rPr>
          <w:rFonts w:eastAsia="Malgun Gothic"/>
        </w:rPr>
        <w:t xml:space="preserve">, this would result in </w:t>
      </w:r>
      <m:oMath>
        <m:r>
          <w:rPr>
            <w:rFonts w:ascii="Cambria Math" w:eastAsia="Malgun Gothic" w:hAnsi="Cambria Math"/>
          </w:rPr>
          <m:t>7×</m:t>
        </m:r>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r>
          <w:rPr>
            <w:rFonts w:ascii="Cambria Math" w:eastAsia="Malgun Gothic" w:hAnsi="Cambria Math"/>
          </w:rPr>
          <m:t xml:space="preserve">+2LM+ </m:t>
        </m:r>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ctrlPr>
                      <w:rPr>
                        <w:rFonts w:ascii="Cambria Math" w:eastAsia="Malgun Gothic" w:hAnsi="Cambria Math"/>
                      </w:rPr>
                    </m:ctrlPr>
                  </m:e>
                  <m:sub>
                    <m:r>
                      <w:rPr>
                        <w:rFonts w:ascii="Cambria Math" w:eastAsia="Malgun Gothic" w:hAnsi="Cambria Math"/>
                      </w:rPr>
                      <m:t>2</m:t>
                    </m:r>
                    <m:ctrlPr>
                      <w:rPr>
                        <w:rFonts w:ascii="Cambria Math" w:eastAsia="Malgun Gothic" w:hAnsi="Cambria Math"/>
                      </w:rPr>
                    </m:ctrlPr>
                  </m:sub>
                </m:sSub>
              </m:fName>
              <m:e>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e>
            </m:func>
          </m:e>
        </m:d>
        <m:r>
          <w:rPr>
            <w:rFonts w:ascii="Cambria Math" w:eastAsia="Malgun Gothic" w:hAnsi="Cambria Math"/>
          </w:rPr>
          <m:t>+</m:t>
        </m:r>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ctrlPr>
                      <w:rPr>
                        <w:rFonts w:ascii="Cambria Math" w:eastAsia="Malgun Gothic" w:hAnsi="Cambria Math"/>
                      </w:rPr>
                    </m:ctrlPr>
                  </m:e>
                  <m:sub>
                    <m:r>
                      <w:rPr>
                        <w:rFonts w:ascii="Cambria Math" w:eastAsia="Malgun Gothic" w:hAnsi="Cambria Math"/>
                      </w:rPr>
                      <m:t>2</m:t>
                    </m:r>
                    <m:ctrlPr>
                      <w:rPr>
                        <w:rFonts w:ascii="Cambria Math" w:eastAsia="Malgun Gothic" w:hAnsi="Cambria Math"/>
                      </w:rPr>
                    </m:ctrlPr>
                  </m:sub>
                </m:sSub>
              </m:fName>
              <m:e>
                <m:d>
                  <m:dPr>
                    <m:ctrlPr>
                      <w:rPr>
                        <w:rFonts w:ascii="Cambria Math" w:eastAsia="Malgun Gothic" w:hAnsi="Cambria Math"/>
                        <w:i/>
                      </w:rPr>
                    </m:ctrlPr>
                  </m:dPr>
                  <m:e>
                    <m:m>
                      <m:mPr>
                        <m:mcs>
                          <m:mc>
                            <m:mcPr>
                              <m:count m:val="1"/>
                              <m:mcJc m:val="center"/>
                            </m:mcPr>
                          </m:mc>
                        </m:mcs>
                        <m:ctrlPr>
                          <w:rPr>
                            <w:rFonts w:ascii="Cambria Math" w:eastAsia="Malgun Gothic" w:hAnsi="Cambria Math"/>
                            <w:i/>
                          </w:rPr>
                        </m:ctrlPr>
                      </m:mPr>
                      <m:mr>
                        <m:e>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3</m:t>
                              </m:r>
                            </m:sub>
                          </m:sSub>
                        </m:e>
                      </m:mr>
                      <m:mr>
                        <m:e>
                          <m:r>
                            <w:rPr>
                              <w:rFonts w:ascii="Cambria Math" w:eastAsia="Malgun Gothic" w:hAnsi="Cambria Math"/>
                            </w:rPr>
                            <m:t>M</m:t>
                          </m:r>
                        </m:e>
                      </m:mr>
                    </m:m>
                  </m:e>
                </m:d>
              </m:e>
            </m:func>
          </m:e>
        </m:d>
        <m:r>
          <w:rPr>
            <w:rFonts w:ascii="Cambria Math" w:eastAsia="Malgun Gothic" w:hAnsi="Cambria Math"/>
          </w:rPr>
          <m:t xml:space="preserve">=7×52+104+ </m:t>
        </m:r>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ctrlPr>
                      <w:rPr>
                        <w:rFonts w:ascii="Cambria Math" w:eastAsia="Malgun Gothic" w:hAnsi="Cambria Math"/>
                      </w:rPr>
                    </m:ctrlPr>
                  </m:e>
                  <m:sub>
                    <m:r>
                      <w:rPr>
                        <w:rFonts w:ascii="Cambria Math" w:eastAsia="Malgun Gothic" w:hAnsi="Cambria Math"/>
                      </w:rPr>
                      <m:t>2</m:t>
                    </m:r>
                    <m:ctrlPr>
                      <w:rPr>
                        <w:rFonts w:ascii="Cambria Math" w:eastAsia="Malgun Gothic" w:hAnsi="Cambria Math"/>
                      </w:rPr>
                    </m:ctrlPr>
                  </m:sub>
                </m:sSub>
              </m:fName>
              <m:e>
                <m:r>
                  <w:rPr>
                    <w:rFonts w:ascii="Cambria Math" w:eastAsia="Malgun Gothic" w:hAnsi="Cambria Math"/>
                  </w:rPr>
                  <m:t>52</m:t>
                </m:r>
              </m:e>
            </m:func>
          </m:e>
        </m:d>
        <m:r>
          <w:rPr>
            <w:rFonts w:ascii="Cambria Math" w:eastAsia="Malgun Gothic" w:hAnsi="Cambria Math"/>
          </w:rPr>
          <m:t>+</m:t>
        </m:r>
        <m:d>
          <m:dPr>
            <m:begChr m:val="⌈"/>
            <m:endChr m:val="⌉"/>
            <m:ctrlPr>
              <w:rPr>
                <w:rFonts w:ascii="Cambria Math" w:eastAsia="Malgun Gothic" w:hAnsi="Cambria Math"/>
                <w:i/>
              </w:rPr>
            </m:ctrlPr>
          </m:dPr>
          <m:e>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eastAsia="Malgun Gothic" w:hAnsi="Cambria Math"/>
                      </w:rPr>
                      <m:t>log</m:t>
                    </m:r>
                    <m:ctrlPr>
                      <w:rPr>
                        <w:rFonts w:ascii="Cambria Math" w:eastAsia="Malgun Gothic" w:hAnsi="Cambria Math"/>
                      </w:rPr>
                    </m:ctrlPr>
                  </m:e>
                  <m:sub>
                    <m:r>
                      <w:rPr>
                        <w:rFonts w:ascii="Cambria Math" w:eastAsia="Malgun Gothic" w:hAnsi="Cambria Math"/>
                      </w:rPr>
                      <m:t>2</m:t>
                    </m:r>
                    <m:ctrlPr>
                      <w:rPr>
                        <w:rFonts w:ascii="Cambria Math" w:eastAsia="Malgun Gothic" w:hAnsi="Cambria Math"/>
                      </w:rPr>
                    </m:ctrlPr>
                  </m:sub>
                </m:sSub>
              </m:fName>
              <m:e>
                <m:d>
                  <m:dPr>
                    <m:ctrlPr>
                      <w:rPr>
                        <w:rFonts w:ascii="Cambria Math" w:eastAsia="Malgun Gothic" w:hAnsi="Cambria Math"/>
                        <w:i/>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26</m:t>
                          </m:r>
                        </m:e>
                      </m:mr>
                      <m:mr>
                        <m:e>
                          <m:r>
                            <w:rPr>
                              <w:rFonts w:ascii="Cambria Math" w:eastAsia="Malgun Gothic" w:hAnsi="Cambria Math"/>
                            </w:rPr>
                            <m:t>13</m:t>
                          </m:r>
                        </m:e>
                      </m:mr>
                    </m:m>
                  </m:e>
                </m:d>
              </m:e>
            </m:func>
          </m:e>
        </m:d>
        <m:r>
          <w:rPr>
            <w:rFonts w:ascii="Cambria Math" w:eastAsia="Malgun Gothic" w:hAnsi="Cambria Math"/>
          </w:rPr>
          <m:t>=</m:t>
        </m:r>
      </m:oMath>
      <w:r>
        <w:rPr>
          <w:rFonts w:eastAsia="Malgun Gothic"/>
        </w:rPr>
        <w:t xml:space="preserve"> </w:t>
      </w:r>
      <w:r w:rsidR="00F75954">
        <w:rPr>
          <w:rFonts w:eastAsia="Malgun Gothic"/>
        </w:rPr>
        <w:t>485</w:t>
      </w:r>
      <w:r>
        <w:rPr>
          <w:rFonts w:eastAsia="Malgun Gothic"/>
        </w:rPr>
        <w:t xml:space="preserve"> bits, which is almost</w:t>
      </w:r>
      <w:r w:rsidR="00F75954">
        <w:rPr>
          <w:rFonts w:eastAsia="Malgun Gothic"/>
        </w:rPr>
        <w:t xml:space="preserve"> 30% </w:t>
      </w:r>
      <w:r>
        <w:rPr>
          <w:rFonts w:eastAsia="Malgun Gothic"/>
        </w:rPr>
        <w:t xml:space="preserve">larger than </w:t>
      </w:r>
      <w:r w:rsidR="00F75954">
        <w:rPr>
          <w:rFonts w:eastAsia="Malgun Gothic"/>
        </w:rPr>
        <w:t xml:space="preserve">the maximum rank 1 overhead of  Rel-15 Type II. Therefore, selecting Alt2 could lead to the possibility of having a feedback overhead which goes against the objective </w:t>
      </w:r>
      <w:r w:rsidR="00C84078">
        <w:rPr>
          <w:rFonts w:eastAsia="Malgun Gothic"/>
        </w:rPr>
        <w:t xml:space="preserve">of </w:t>
      </w:r>
      <w:r w:rsidR="00F75954">
        <w:rPr>
          <w:rFonts w:eastAsia="Malgun Gothic"/>
        </w:rPr>
        <w:t>designing a Rel-16 Type II scheme which could allow to achieve lower overhead than Rel-15 Type II.</w:t>
      </w:r>
    </w:p>
    <w:p w14:paraId="4CB2A250" w14:textId="72BE431F" w:rsidR="00F75954" w:rsidRDefault="00F75954" w:rsidP="00893CA8">
      <w:pPr>
        <w:jc w:val="both"/>
        <w:rPr>
          <w:rFonts w:eastAsia="Malgun Gothic"/>
          <w:b/>
          <w:i/>
        </w:rPr>
      </w:pPr>
      <w:r w:rsidRPr="00C71A7E">
        <w:rPr>
          <w:rFonts w:eastAsia="Malgun Gothic"/>
          <w:b/>
        </w:rPr>
        <w:t>Observation 2</w:t>
      </w:r>
      <w:r w:rsidR="00C71A7E" w:rsidRPr="00C71A7E">
        <w:rPr>
          <w:rFonts w:eastAsia="Malgun Gothic"/>
          <w:b/>
        </w:rPr>
        <w:t>:</w:t>
      </w:r>
      <w:r w:rsidRPr="00F75954">
        <w:rPr>
          <w:rFonts w:eastAsia="Malgun Gothic"/>
          <w:b/>
          <w:i/>
        </w:rPr>
        <w:t xml:space="preserve"> Alt1 seems the most suitable option for the selection of a set of values of </w:t>
      </w:r>
      <m:oMath>
        <m:r>
          <m:rPr>
            <m:sty m:val="bi"/>
          </m:rPr>
          <w:rPr>
            <w:rFonts w:ascii="Cambria Math" w:eastAsia="Malgun Gothic" w:hAnsi="Cambria Math"/>
          </w:rPr>
          <m:t>M</m:t>
        </m:r>
      </m:oMath>
      <w:r w:rsidRPr="00F75954">
        <w:rPr>
          <w:rFonts w:eastAsia="Malgun Gothic"/>
          <w:b/>
          <w:i/>
        </w:rPr>
        <w:t>.</w:t>
      </w:r>
    </w:p>
    <w:p w14:paraId="749991B8" w14:textId="50309019" w:rsidR="001077FB" w:rsidRDefault="00F75954" w:rsidP="001077FB">
      <w:pPr>
        <w:rPr>
          <w:lang w:val="en-US"/>
        </w:rPr>
      </w:pPr>
      <w:r>
        <w:rPr>
          <w:rFonts w:eastAsia="Malgun Gothic"/>
        </w:rPr>
        <w:t xml:space="preserve">To confirm the </w:t>
      </w:r>
      <w:proofErr w:type="gramStart"/>
      <w:r>
        <w:rPr>
          <w:rFonts w:eastAsia="Malgun Gothic"/>
        </w:rPr>
        <w:t>aforementioned observation</w:t>
      </w:r>
      <w:proofErr w:type="gramEnd"/>
      <w:r>
        <w:rPr>
          <w:rFonts w:eastAsia="Malgun Gothic"/>
        </w:rPr>
        <w:t xml:space="preserve">, we test the performance of the DFT-compressed solution for values of </w:t>
      </w:r>
      <m:oMath>
        <m:r>
          <w:rPr>
            <w:rFonts w:ascii="Cambria Math" w:eastAsia="Malgun Gothic" w:hAnsi="Cambria Math"/>
          </w:rPr>
          <m:t>M</m:t>
        </m:r>
      </m:oMath>
      <w:r>
        <w:rPr>
          <w:rFonts w:eastAsia="Malgun Gothic"/>
        </w:rPr>
        <w:t xml:space="preserve"> as per Alt1, using</w:t>
      </w:r>
      <w:r w:rsidR="00C84078">
        <w:rPr>
          <w:rFonts w:eastAsia="Malgun Gothic"/>
        </w:rPr>
        <w:t xml:space="preserve"> the</w:t>
      </w:r>
      <w:r>
        <w:rPr>
          <w:rFonts w:eastAsia="Malgun Gothic"/>
        </w:rPr>
        <w:t xml:space="preserve"> baseline quantization scheme in its 16-PSK configuration and values </w:t>
      </w:r>
      <w:r w:rsidR="000B3143">
        <w:rPr>
          <w:rFonts w:eastAsia="Malgun Gothic"/>
        </w:rPr>
        <w:t xml:space="preserve">of density </w:t>
      </w:r>
      <m:oMath>
        <m: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e>
        </m:d>
      </m:oMath>
      <w:r w:rsidR="001077FB">
        <w:rPr>
          <w:rFonts w:eastAsia="Malgun Gothic"/>
          <w:lang w:val="en-US"/>
        </w:rPr>
        <w:t xml:space="preserve">. We plot the results of such test in Figure 2 where, similarly to before, a </w:t>
      </w:r>
      <w:r w:rsidR="001077FB">
        <w:rPr>
          <w:lang w:val="en-US"/>
        </w:rPr>
        <w:t xml:space="preserve">cut has been set at -2% of UPT gain </w:t>
      </w:r>
      <w:proofErr w:type="gramStart"/>
      <w:r w:rsidR="001077FB">
        <w:rPr>
          <w:lang w:val="en-US"/>
        </w:rPr>
        <w:t>in order to</w:t>
      </w:r>
      <w:proofErr w:type="gramEnd"/>
      <w:r w:rsidR="001077FB">
        <w:rPr>
          <w:lang w:val="en-US"/>
        </w:rPr>
        <w:t xml:space="preserve"> focus on the most relevant region in terms of throughput results.</w:t>
      </w:r>
    </w:p>
    <w:p w14:paraId="5F6D0D60" w14:textId="5851989E" w:rsidR="00F75954" w:rsidRPr="001077FB" w:rsidRDefault="001077FB" w:rsidP="00893CA8">
      <w:pPr>
        <w:jc w:val="both"/>
        <w:rPr>
          <w:rFonts w:eastAsia="Malgun Gothic"/>
          <w:lang w:val="en-US"/>
        </w:rPr>
      </w:pPr>
      <w:r>
        <w:rPr>
          <w:lang w:val="en-US"/>
        </w:rPr>
        <w:t>As can be seen from Figure 2, both values</w:t>
      </w:r>
      <w:r w:rsidR="000C5824">
        <w:rPr>
          <w:lang w:val="en-US"/>
        </w:rPr>
        <w:t xml:space="preserve"> of</w:t>
      </w:r>
      <w:r>
        <w:rPr>
          <w:lang w:val="en-US"/>
        </w:rPr>
        <w:t xml:space="preserve"> </w:t>
      </w:r>
      <m:oMath>
        <m:r>
          <w:rPr>
            <w:rFonts w:ascii="Cambria Math" w:hAnsi="Cambria Math"/>
            <w:lang w:val="en-US"/>
          </w:rPr>
          <m:t>M</m:t>
        </m:r>
      </m:oMath>
      <w:r>
        <w:rPr>
          <w:lang w:val="en-US"/>
        </w:rPr>
        <w:t xml:space="preserve"> yield UPT values which are comparable to Rel-15 Type II performance at least for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Pr>
          <w:lang w:val="en-US"/>
        </w:rPr>
        <w:t xml:space="preserve"> and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oMath>
      <w:r>
        <w:rPr>
          <w:lang w:val="en-US"/>
        </w:rPr>
        <w:t xml:space="preserve">. More precisely, when </w:t>
      </w:r>
      <m:oMath>
        <m:r>
          <w:rPr>
            <w:rFonts w:ascii="Cambria Math" w:hAnsi="Cambria Math"/>
            <w:lang w:val="en-US"/>
          </w:rPr>
          <m:t>M=7</m:t>
        </m:r>
      </m:oMath>
      <w:r>
        <w:rPr>
          <w:lang w:val="en-US"/>
        </w:rPr>
        <w:t xml:space="preserve">, non-negligible UPT gain is also observed for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oMath>
      <w:r>
        <w:rPr>
          <w:lang w:val="en-US"/>
        </w:rPr>
        <w:t xml:space="preserve">. This further confirms the validity of our previous observations and corroborates the choice of Alt1 for the definition of the size of the orthogonal basis </w:t>
      </w:r>
      <m:oMath>
        <m:r>
          <w:rPr>
            <w:rFonts w:ascii="Cambria Math" w:hAnsi="Cambria Math"/>
            <w:lang w:val="en-US"/>
          </w:rPr>
          <m:t>M</m:t>
        </m:r>
      </m:oMath>
      <w:r>
        <w:rPr>
          <w:lang w:val="en-US"/>
        </w:rPr>
        <w:t>.</w:t>
      </w:r>
    </w:p>
    <w:p w14:paraId="34380C48" w14:textId="77777777" w:rsidR="001077FB" w:rsidRDefault="00DF12B9" w:rsidP="001077FB">
      <w:pPr>
        <w:keepNext/>
        <w:jc w:val="center"/>
      </w:pPr>
      <w:r>
        <w:rPr>
          <w:noProof/>
        </w:rPr>
        <w:lastRenderedPageBreak/>
        <w:drawing>
          <wp:inline distT="0" distB="0" distL="0" distR="0" wp14:anchorId="12C85E3F" wp14:editId="136CDC5C">
            <wp:extent cx="4348800" cy="348120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ection_3.emf"/>
                    <pic:cNvPicPr/>
                  </pic:nvPicPr>
                  <pic:blipFill>
                    <a:blip r:embed="rId9">
                      <a:extLst>
                        <a:ext uri="{28A0092B-C50C-407E-A947-70E740481C1C}">
                          <a14:useLocalDpi xmlns:a14="http://schemas.microsoft.com/office/drawing/2010/main" val="0"/>
                        </a:ext>
                      </a:extLst>
                    </a:blip>
                    <a:stretch>
                      <a:fillRect/>
                    </a:stretch>
                  </pic:blipFill>
                  <pic:spPr>
                    <a:xfrm>
                      <a:off x="0" y="0"/>
                      <a:ext cx="4348800" cy="3481200"/>
                    </a:xfrm>
                    <a:prstGeom prst="rect">
                      <a:avLst/>
                    </a:prstGeom>
                  </pic:spPr>
                </pic:pic>
              </a:graphicData>
            </a:graphic>
          </wp:inline>
        </w:drawing>
      </w:r>
    </w:p>
    <w:p w14:paraId="00806F56" w14:textId="24FEEB33" w:rsidR="00DF12B9" w:rsidRDefault="001077FB" w:rsidP="001077FB">
      <w:pPr>
        <w:pStyle w:val="Caption"/>
        <w:jc w:val="center"/>
      </w:pPr>
      <w:r>
        <w:t xml:space="preserve">Figure </w:t>
      </w:r>
      <w:r>
        <w:fldChar w:fldCharType="begin"/>
      </w:r>
      <w:r>
        <w:instrText xml:space="preserve"> SEQ Figure \* ARABIC </w:instrText>
      </w:r>
      <w:r>
        <w:fldChar w:fldCharType="separate"/>
      </w:r>
      <w:r w:rsidR="000978E3">
        <w:rPr>
          <w:noProof/>
        </w:rPr>
        <w:t>2</w:t>
      </w:r>
      <w:r>
        <w:fldChar w:fldCharType="end"/>
      </w:r>
      <w:r>
        <w:t xml:space="preserve">. </w:t>
      </w:r>
      <w:r w:rsidRPr="00B46DA7">
        <w:rPr>
          <w:b w:val="0"/>
        </w:rPr>
        <w:t xml:space="preserve">UPT gain for different values of </w:t>
      </w:r>
      <m:oMath>
        <m:r>
          <m:rPr>
            <m:sty m:val="bi"/>
          </m:rPr>
          <w:rPr>
            <w:rFonts w:ascii="Cambria Math" w:hAnsi="Cambria Math"/>
          </w:rPr>
          <m:t>M</m:t>
        </m:r>
      </m:oMath>
    </w:p>
    <w:p w14:paraId="7EBA75D6" w14:textId="0D18DC70" w:rsidR="00866EAB" w:rsidRDefault="00866EAB" w:rsidP="001077FB"/>
    <w:p w14:paraId="0DCD665E" w14:textId="545DDAC5" w:rsidR="001077FB" w:rsidRPr="00C71A7E" w:rsidRDefault="001077FB" w:rsidP="001077FB">
      <w:pPr>
        <w:rPr>
          <w:b/>
          <w:i/>
          <w:lang w:val="en-US"/>
        </w:rPr>
      </w:pPr>
      <w:r w:rsidRPr="00C71A7E">
        <w:rPr>
          <w:b/>
          <w:lang w:val="en-US"/>
        </w:rPr>
        <w:t>Proposal 3</w:t>
      </w:r>
      <w:r w:rsidR="00C71A7E">
        <w:rPr>
          <w:b/>
          <w:lang w:val="en-US"/>
        </w:rPr>
        <w:t>:</w:t>
      </w:r>
      <w:r w:rsidRPr="00C71A7E">
        <w:rPr>
          <w:b/>
          <w:i/>
          <w:lang w:val="en-US"/>
        </w:rPr>
        <w:t xml:space="preserve"> Support Alt1 for determining the size of the orthogonal set </w:t>
      </w:r>
      <m:oMath>
        <m:r>
          <m:rPr>
            <m:sty m:val="bi"/>
          </m:rPr>
          <w:rPr>
            <w:rFonts w:ascii="Cambria Math" w:hAnsi="Cambria Math"/>
            <w:lang w:val="en-US"/>
          </w:rPr>
          <m:t>M</m:t>
        </m:r>
      </m:oMath>
      <w:r w:rsidRPr="00C71A7E">
        <w:rPr>
          <w:b/>
          <w:i/>
          <w:lang w:val="en-US"/>
        </w:rPr>
        <w:t>.</w:t>
      </w:r>
    </w:p>
    <w:p w14:paraId="738F3B2B" w14:textId="51F1044F" w:rsidR="00F661BB" w:rsidRPr="00F661BB" w:rsidRDefault="00F661BB" w:rsidP="00F661BB">
      <w:pPr>
        <w:rPr>
          <w:lang w:val="en-US"/>
        </w:rPr>
      </w:pPr>
    </w:p>
    <w:p w14:paraId="51C804A5" w14:textId="06C9CF58" w:rsidR="00F661BB" w:rsidRDefault="00176876" w:rsidP="00F661BB">
      <w:pPr>
        <w:pStyle w:val="Heading1"/>
      </w:pPr>
      <w:r>
        <w:t>4</w:t>
      </w:r>
      <w:r w:rsidR="00F661BB">
        <w:t xml:space="preserve"> </w:t>
      </w:r>
      <w:r w:rsidR="00A03A46">
        <w:tab/>
        <w:t xml:space="preserve">Number of FD units </w:t>
      </w:r>
      <m:oMath>
        <m:sSub>
          <m:sSubPr>
            <m:ctrlPr>
              <w:rPr>
                <w:rFonts w:ascii="Cambria Math" w:hAnsi="Cambria Math"/>
                <w:i/>
              </w:rPr>
            </m:ctrlPr>
          </m:sSubPr>
          <m:e>
            <m:r>
              <w:rPr>
                <w:rFonts w:ascii="Cambria Math" w:hAnsi="Cambria Math"/>
              </w:rPr>
              <m:t>N</m:t>
            </m:r>
          </m:e>
          <m:sub>
            <m:r>
              <w:rPr>
                <w:rFonts w:ascii="Cambria Math" w:hAnsi="Cambria Math"/>
              </w:rPr>
              <m:t>3</m:t>
            </m:r>
          </m:sub>
        </m:sSub>
      </m:oMath>
    </w:p>
    <w:p w14:paraId="563C871D" w14:textId="2545C162" w:rsidR="00BE7870" w:rsidRDefault="00560245" w:rsidP="007E31E5">
      <w:r>
        <w:t>The general understanding which is driving decisions and agreements in the MU-CSI Rel-16 WI is that the new framework/codebook design should cause the least possible throughput losses as compared to Rel-15 Type II performance. In this sense, decisions for items like basis subset selection, maximum number of reported coefficients per layer (and others) have been taken after careful considerations on how much throughput degradation</w:t>
      </w:r>
      <w:r w:rsidR="00BE7870">
        <w:t xml:space="preserve"> </w:t>
      </w:r>
      <w:r>
        <w:t>they were causing</w:t>
      </w:r>
      <w:r w:rsidR="00BE7870">
        <w:t>, if any</w:t>
      </w:r>
      <w:r>
        <w:t xml:space="preserve">. The decision over the number of FD units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has not been taken following the same logic</w:t>
      </w:r>
      <w:r w:rsidR="00BE7870">
        <w:t>. Indeed, it</w:t>
      </w:r>
      <w:r>
        <w:t xml:space="preserve"> has been motivated by observations on the complexity </w:t>
      </w:r>
      <w:r w:rsidR="00BE7870">
        <w:t xml:space="preserve">of the performing DFT compression of sequences whose length is not </w:t>
      </w:r>
      <w:r w:rsidR="000C5824">
        <w:t xml:space="preserve">a </w:t>
      </w:r>
      <w:r w:rsidR="00BE7870">
        <w:t>multiple o</w:t>
      </w:r>
      <w:r w:rsidR="000C5824">
        <w:t>f</w:t>
      </w:r>
      <w:r w:rsidR="00BE7870">
        <w:t xml:space="preserve"> 2,</w:t>
      </w:r>
      <w:r w:rsidR="000C5824">
        <w:t xml:space="preserve"> </w:t>
      </w:r>
      <w:r w:rsidR="00BE7870">
        <w:t>3</w:t>
      </w:r>
      <w:r w:rsidR="000C5824">
        <w:t>,</w:t>
      </w:r>
      <w:r w:rsidR="00BE7870">
        <w:t xml:space="preserve"> or 5. In practice, according to the agreement made during #AH19_01, a regular DFT compression is performed over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BE7870">
        <w:t xml:space="preserve"> only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00BE7870">
        <w:t xml:space="preserve">. Conversely, two possibilities have been proposed for the case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&gt;13</m:t>
        </m:r>
      </m:oMath>
      <w:r w:rsidR="00BE7870">
        <w:t>:</w:t>
      </w:r>
    </w:p>
    <w:p w14:paraId="2726CD19" w14:textId="47524CCD" w:rsidR="00BE7870" w:rsidRPr="00BE7870" w:rsidRDefault="00BE7870" w:rsidP="00BE7870">
      <w:pPr>
        <w:numPr>
          <w:ilvl w:val="0"/>
          <w:numId w:val="14"/>
        </w:numPr>
        <w:overflowPunct/>
        <w:autoSpaceDE/>
        <w:autoSpaceDN/>
        <w:adjustRightInd/>
        <w:spacing w:after="0"/>
        <w:jc w:val="both"/>
        <w:textAlignment w:val="center"/>
        <w:rPr>
          <w:rFonts w:eastAsia="Malgun Gothic"/>
        </w:rPr>
      </w:pPr>
      <w:r w:rsidRPr="00BE7870">
        <w:rPr>
          <w:rFonts w:eastAsia="Malgun Gothic"/>
        </w:rPr>
        <w:t>Alt1: N</w:t>
      </w:r>
      <w:r w:rsidRPr="00BE7870">
        <w:rPr>
          <w:rFonts w:eastAsia="Malgun Gothic"/>
          <w:vertAlign w:val="subscript"/>
        </w:rPr>
        <w:t>3</w:t>
      </w:r>
      <w:r w:rsidRPr="00BE7870">
        <w:rPr>
          <w:rFonts w:eastAsia="Malgun Gothic"/>
        </w:rPr>
        <w:t xml:space="preserve"> is smallest multiple of 2, 3, or 5 which is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sb</m:t>
            </m:r>
          </m:sub>
        </m:sSub>
        <m:r>
          <m:rPr>
            <m:sty m:val="p"/>
          </m:rPr>
          <w:rPr>
            <w:rFonts w:ascii="Cambria Math" w:eastAsia="Malgun Gothic" w:hAnsi="Cambria Math"/>
          </w:rPr>
          <m:t xml:space="preserve"> x </m:t>
        </m:r>
        <m:r>
          <w:rPr>
            <w:rFonts w:ascii="Cambria Math" w:eastAsia="Malgun Gothic" w:hAnsi="Cambria Math"/>
          </w:rPr>
          <m:t>R</m:t>
        </m:r>
      </m:oMath>
      <w:r w:rsidRPr="00BE7870">
        <w:rPr>
          <w:rFonts w:eastAsia="Malgun Gothic"/>
        </w:rPr>
        <w:t xml:space="preserve"> </w:t>
      </w:r>
    </w:p>
    <w:p w14:paraId="0669F86F" w14:textId="3B591D15" w:rsidR="00BE7870" w:rsidRDefault="00BE7870" w:rsidP="00BE7870">
      <w:pPr>
        <w:numPr>
          <w:ilvl w:val="0"/>
          <w:numId w:val="14"/>
        </w:numPr>
        <w:overflowPunct/>
        <w:autoSpaceDE/>
        <w:autoSpaceDN/>
        <w:adjustRightInd/>
        <w:spacing w:after="0"/>
        <w:jc w:val="both"/>
        <w:textAlignment w:val="auto"/>
        <w:rPr>
          <w:rFonts w:eastAsia="Malgun Gothic"/>
        </w:rPr>
      </w:pPr>
      <w:r w:rsidRPr="00BE7870">
        <w:rPr>
          <w:rFonts w:eastAsia="Malgun Gothic"/>
        </w:rPr>
        <w:t>Alt2: N</w:t>
      </w:r>
      <w:r w:rsidRPr="00BE7870">
        <w:rPr>
          <w:rFonts w:eastAsia="Malgun Gothic"/>
          <w:vertAlign w:val="subscript"/>
        </w:rPr>
        <w:t>3</w:t>
      </w:r>
      <w:r w:rsidRPr="00BE7870">
        <w:rPr>
          <w:rFonts w:eastAsia="Malgun Gothic"/>
        </w:rPr>
        <w:fldChar w:fldCharType="begin"/>
      </w:r>
      <w:r w:rsidRPr="00BE7870">
        <w:rPr>
          <w:rFonts w:eastAsia="Malgun Gothic"/>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BE7870">
        <w:rPr>
          <w:rFonts w:eastAsia="Malgun Gothic"/>
        </w:rPr>
        <w:instrText xml:space="preserve"> </w:instrText>
      </w:r>
      <w:r w:rsidRPr="00BE7870">
        <w:rPr>
          <w:rFonts w:eastAsia="Malgun Gothic"/>
        </w:rPr>
        <w:fldChar w:fldCharType="end"/>
      </w:r>
      <w:r w:rsidRPr="00BE7870">
        <w:rPr>
          <w:rFonts w:eastAsia="Malgun Gothic"/>
        </w:rPr>
        <w:t xml:space="preserve"> is a multiple of 2, 3, or 5. Segment into 2 parts with overlapping between 2 parts. Note: no padding is needed to align the DFT size with the multiple of 2, 3, or 5</w:t>
      </w:r>
    </w:p>
    <w:p w14:paraId="586DE328" w14:textId="0AB06B19" w:rsidR="00BE7870" w:rsidRDefault="00BE7870" w:rsidP="00BE7870">
      <w:pPr>
        <w:overflowPunct/>
        <w:autoSpaceDE/>
        <w:autoSpaceDN/>
        <w:adjustRightInd/>
        <w:spacing w:after="0"/>
        <w:ind w:left="720"/>
        <w:jc w:val="both"/>
        <w:textAlignment w:val="auto"/>
        <w:rPr>
          <w:rFonts w:eastAsia="Malgun Gothic"/>
        </w:rPr>
      </w:pPr>
    </w:p>
    <w:p w14:paraId="71857593" w14:textId="3EF73987" w:rsidR="00BE7870" w:rsidRDefault="00BE7870" w:rsidP="00BE7870">
      <w:pPr>
        <w:overflowPunct/>
        <w:autoSpaceDE/>
        <w:autoSpaceDN/>
        <w:adjustRightInd/>
        <w:spacing w:after="0"/>
        <w:jc w:val="both"/>
        <w:textAlignment w:val="auto"/>
        <w:rPr>
          <w:rFonts w:eastAsia="Malgun Gothic"/>
        </w:rPr>
      </w:pPr>
      <w:r>
        <w:rPr>
          <w:rFonts w:eastAsia="Malgun Gothic"/>
        </w:rPr>
        <w:t xml:space="preserve">Unfortunately, details upon which each of these two alternatives are built are rightfully considered as implementational. Additionally, it is worth considering that due to this reason neither of these two methods can guarantee absence of throughput losses as compared to a regular DFT compression, as for the case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Pr>
          <w:rFonts w:eastAsia="Malgun Gothic"/>
        </w:rPr>
        <w:t xml:space="preserve">. Indeed, regardless of the chosen alternative, it is evident that such agreement would be somehow in contrast with the spirit which drove other agreements for </w:t>
      </w:r>
      <w:r w:rsidR="000C5824">
        <w:rPr>
          <w:rFonts w:eastAsia="Malgun Gothic"/>
        </w:rPr>
        <w:t xml:space="preserve">the </w:t>
      </w:r>
      <w:r>
        <w:rPr>
          <w:rFonts w:eastAsia="Malgun Gothic"/>
        </w:rPr>
        <w:t xml:space="preserve">MU-CSI Rel-16 WI. </w:t>
      </w:r>
      <w:r w:rsidR="009D19B6">
        <w:rPr>
          <w:rFonts w:eastAsia="Malgun Gothic"/>
        </w:rPr>
        <w:t xml:space="preserve">Finally, we would like to add that if a decision on these two alternatives </w:t>
      </w:r>
      <w:r w:rsidR="00C03F85">
        <w:rPr>
          <w:rFonts w:eastAsia="Malgun Gothic"/>
        </w:rPr>
        <w:t>must</w:t>
      </w:r>
      <w:r w:rsidR="009D19B6">
        <w:rPr>
          <w:rFonts w:eastAsia="Malgun Gothic"/>
        </w:rPr>
        <w:t xml:space="preserve"> be made for </w:t>
      </w:r>
      <w:r w:rsidR="00C03F85">
        <w:rPr>
          <w:rFonts w:eastAsia="Malgun Gothic"/>
        </w:rPr>
        <w:t xml:space="preserve">the </w:t>
      </w:r>
      <w:r w:rsidR="009D19B6">
        <w:rPr>
          <w:rFonts w:eastAsia="Malgun Gothic"/>
        </w:rPr>
        <w:t>sake of complexity reduction, and no other “throughput preserving” option can be considered, a detailed complexity analys</w:t>
      </w:r>
      <w:r w:rsidR="00C03F85">
        <w:rPr>
          <w:rFonts w:eastAsia="Malgun Gothic"/>
        </w:rPr>
        <w:t>i</w:t>
      </w:r>
      <w:r w:rsidR="009D19B6">
        <w:rPr>
          <w:rFonts w:eastAsia="Malgun Gothic"/>
        </w:rPr>
        <w:t xml:space="preserve">s should be performed before taking the decision, </w:t>
      </w:r>
      <w:proofErr w:type="gramStart"/>
      <w:r w:rsidR="009D19B6">
        <w:rPr>
          <w:rFonts w:eastAsia="Malgun Gothic"/>
        </w:rPr>
        <w:t>in order to</w:t>
      </w:r>
      <w:proofErr w:type="gramEnd"/>
      <w:r w:rsidR="009D19B6">
        <w:rPr>
          <w:rFonts w:eastAsia="Malgun Gothic"/>
        </w:rPr>
        <w:t xml:space="preserve"> substantiate the choice of one over the other.</w:t>
      </w:r>
    </w:p>
    <w:p w14:paraId="1B8D9107" w14:textId="77777777" w:rsidR="00BE7870" w:rsidRDefault="00BE7870" w:rsidP="00BE7870">
      <w:pPr>
        <w:overflowPunct/>
        <w:autoSpaceDE/>
        <w:autoSpaceDN/>
        <w:adjustRightInd/>
        <w:spacing w:after="0"/>
        <w:jc w:val="both"/>
        <w:textAlignment w:val="auto"/>
        <w:rPr>
          <w:rFonts w:eastAsia="Malgun Gothic"/>
        </w:rPr>
      </w:pPr>
    </w:p>
    <w:p w14:paraId="2D095156" w14:textId="6FC3A3E3" w:rsidR="00BE7870" w:rsidRDefault="00BE7870" w:rsidP="00BE7870">
      <w:pPr>
        <w:overflowPunct/>
        <w:autoSpaceDE/>
        <w:autoSpaceDN/>
        <w:adjustRightInd/>
        <w:spacing w:after="0"/>
        <w:jc w:val="both"/>
        <w:textAlignment w:val="auto"/>
        <w:rPr>
          <w:rFonts w:eastAsia="Malgun Gothic"/>
        </w:rPr>
      </w:pPr>
      <w:r>
        <w:rPr>
          <w:rFonts w:eastAsia="Malgun Gothic"/>
        </w:rPr>
        <w:t>Given all the above consideration</w:t>
      </w:r>
      <w:r w:rsidR="009D19B6">
        <w:rPr>
          <w:rFonts w:eastAsia="Malgun Gothic"/>
        </w:rPr>
        <w:t>s</w:t>
      </w:r>
      <w:r>
        <w:rPr>
          <w:rFonts w:eastAsia="Malgun Gothic"/>
        </w:rPr>
        <w:t xml:space="preserve">, our position is that deciding among one of these two </w:t>
      </w:r>
      <w:r w:rsidR="009D19B6">
        <w:rPr>
          <w:rFonts w:eastAsia="Malgun Gothic"/>
        </w:rPr>
        <w:t xml:space="preserve">alternatives, as they are formulated in the agreement made during #AH19_01, may not suit the interest of </w:t>
      </w:r>
      <w:r w:rsidR="000C5824">
        <w:rPr>
          <w:rFonts w:eastAsia="Malgun Gothic"/>
        </w:rPr>
        <w:t xml:space="preserve">the </w:t>
      </w:r>
      <w:r w:rsidR="009D19B6">
        <w:rPr>
          <w:rFonts w:eastAsia="Malgun Gothic"/>
        </w:rPr>
        <w:t xml:space="preserve">Rel-16 WI and alternative solutions should be considered. Among these, the possibility of discussing a different upper bound for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D19B6">
        <w:rPr>
          <w:rFonts w:eastAsia="Malgun Gothic"/>
        </w:rPr>
        <w:t>, below which a regular DFT compression is performed, seems the most suitable option to identify a compromise between throughput and complexity.</w:t>
      </w:r>
    </w:p>
    <w:p w14:paraId="3B4EA1DA" w14:textId="52A3F752" w:rsidR="009D19B6" w:rsidRDefault="009D19B6" w:rsidP="00BE7870">
      <w:pPr>
        <w:overflowPunct/>
        <w:autoSpaceDE/>
        <w:autoSpaceDN/>
        <w:adjustRightInd/>
        <w:spacing w:after="0"/>
        <w:jc w:val="both"/>
        <w:textAlignment w:val="auto"/>
        <w:rPr>
          <w:rFonts w:eastAsia="Malgun Gothic"/>
        </w:rPr>
      </w:pPr>
    </w:p>
    <w:p w14:paraId="7753D76F" w14:textId="1976E930" w:rsidR="009D19B6" w:rsidRPr="00C03F85" w:rsidRDefault="009D19B6" w:rsidP="00BE7870">
      <w:pPr>
        <w:overflowPunct/>
        <w:autoSpaceDE/>
        <w:autoSpaceDN/>
        <w:adjustRightInd/>
        <w:spacing w:after="0"/>
        <w:jc w:val="both"/>
        <w:textAlignment w:val="auto"/>
        <w:rPr>
          <w:rFonts w:eastAsia="Malgun Gothic"/>
          <w:b/>
          <w:i/>
        </w:rPr>
      </w:pPr>
      <w:r w:rsidRPr="00C71A7E">
        <w:rPr>
          <w:rFonts w:eastAsia="Malgun Gothic"/>
          <w:b/>
        </w:rPr>
        <w:lastRenderedPageBreak/>
        <w:t xml:space="preserve">Observation </w:t>
      </w:r>
      <w:r w:rsidR="00C71A7E" w:rsidRPr="00C71A7E">
        <w:rPr>
          <w:rFonts w:eastAsia="Malgun Gothic"/>
          <w:b/>
        </w:rPr>
        <w:t>3</w:t>
      </w:r>
      <w:r w:rsidRPr="00C71A7E">
        <w:rPr>
          <w:rFonts w:eastAsia="Malgun Gothic"/>
          <w:b/>
        </w:rPr>
        <w:t>:</w:t>
      </w:r>
      <w:r w:rsidRPr="00C03F85">
        <w:rPr>
          <w:rFonts w:eastAsia="Malgun Gothic"/>
          <w:b/>
          <w:i/>
        </w:rPr>
        <w:t xml:space="preserve"> Deciding among one of the proposed alternatives for this item, as they are formulated in the agreement made during #AH19_01, may not suit the interest of</w:t>
      </w:r>
      <w:r w:rsidR="000C5824">
        <w:rPr>
          <w:rFonts w:eastAsia="Malgun Gothic"/>
          <w:b/>
          <w:i/>
        </w:rPr>
        <w:t xml:space="preserve"> the</w:t>
      </w:r>
      <w:r w:rsidRPr="00C03F85">
        <w:rPr>
          <w:rFonts w:eastAsia="Malgun Gothic"/>
          <w:b/>
          <w:i/>
        </w:rPr>
        <w:t xml:space="preserve"> Rel-16 WI and alternative solutions should be considered</w:t>
      </w:r>
      <w:r w:rsidR="006B775D">
        <w:rPr>
          <w:rFonts w:eastAsia="Malgun Gothic"/>
          <w:b/>
          <w:i/>
        </w:rPr>
        <w:t>.</w:t>
      </w:r>
    </w:p>
    <w:p w14:paraId="6306DB1D" w14:textId="1910C400" w:rsidR="009D19B6" w:rsidRDefault="009D19B6" w:rsidP="00BE7870">
      <w:pPr>
        <w:overflowPunct/>
        <w:autoSpaceDE/>
        <w:autoSpaceDN/>
        <w:adjustRightInd/>
        <w:spacing w:after="0"/>
        <w:jc w:val="both"/>
        <w:textAlignment w:val="auto"/>
        <w:rPr>
          <w:rFonts w:eastAsia="Malgun Gothic"/>
          <w:b/>
        </w:rPr>
      </w:pPr>
    </w:p>
    <w:p w14:paraId="35105136" w14:textId="38E354FC" w:rsidR="00D97812" w:rsidRDefault="00C03F85" w:rsidP="009D19B6">
      <w:pPr>
        <w:overflowPunct/>
        <w:autoSpaceDE/>
        <w:autoSpaceDN/>
        <w:adjustRightInd/>
        <w:spacing w:after="0"/>
        <w:jc w:val="both"/>
        <w:textAlignment w:val="auto"/>
        <w:rPr>
          <w:rFonts w:eastAsia="Malgun Gothic"/>
          <w:b/>
          <w:i/>
        </w:rPr>
      </w:pPr>
      <w:r w:rsidRPr="00C71A7E">
        <w:rPr>
          <w:rFonts w:eastAsia="Malgun Gothic"/>
          <w:b/>
        </w:rPr>
        <w:t xml:space="preserve">Proposal </w:t>
      </w:r>
      <w:r w:rsidR="00C71A7E" w:rsidRPr="00C71A7E">
        <w:rPr>
          <w:rFonts w:eastAsia="Malgun Gothic"/>
          <w:b/>
        </w:rPr>
        <w:t>4</w:t>
      </w:r>
      <w:r w:rsidRPr="00C71A7E">
        <w:rPr>
          <w:rFonts w:eastAsia="Malgun Gothic"/>
          <w:b/>
        </w:rPr>
        <w:t>:</w:t>
      </w:r>
      <w:r>
        <w:rPr>
          <w:rFonts w:eastAsia="Malgun Gothic"/>
          <w:b/>
          <w:i/>
        </w:rPr>
        <w:t xml:space="preserve"> </w:t>
      </w:r>
      <w:r w:rsidR="0025639A">
        <w:rPr>
          <w:rFonts w:eastAsia="Malgun Gothic"/>
          <w:b/>
          <w:i/>
        </w:rPr>
        <w:t>D</w:t>
      </w:r>
      <w:r w:rsidRPr="00C03F85">
        <w:rPr>
          <w:rFonts w:eastAsia="Malgun Gothic"/>
          <w:b/>
          <w:i/>
        </w:rPr>
        <w:t xml:space="preserve">iscussing a different upper bound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oMath>
      <w:r w:rsidRPr="00C03F85">
        <w:rPr>
          <w:rFonts w:eastAsia="Malgun Gothic"/>
          <w:b/>
          <w:i/>
        </w:rPr>
        <w:t>, below which a regular DFT compression is performed, seems the most suitable option to identify a compromise between throughput and complexity.</w:t>
      </w:r>
    </w:p>
    <w:p w14:paraId="06D0A2AB" w14:textId="77777777" w:rsidR="00C03F85" w:rsidRDefault="00C03F85" w:rsidP="009D19B6">
      <w:pPr>
        <w:overflowPunct/>
        <w:autoSpaceDE/>
        <w:autoSpaceDN/>
        <w:adjustRightInd/>
        <w:spacing w:after="0"/>
        <w:jc w:val="both"/>
        <w:textAlignment w:val="auto"/>
        <w:rPr>
          <w:rFonts w:eastAsia="Malgun Gothic"/>
          <w:b/>
          <w:i/>
        </w:rPr>
      </w:pPr>
    </w:p>
    <w:p w14:paraId="3F9F1B04" w14:textId="34B4DAF1" w:rsidR="00C03F85" w:rsidRPr="00C03F85" w:rsidRDefault="00C03F85" w:rsidP="009D19B6">
      <w:pPr>
        <w:overflowPunct/>
        <w:autoSpaceDE/>
        <w:autoSpaceDN/>
        <w:adjustRightInd/>
        <w:spacing w:after="0"/>
        <w:jc w:val="both"/>
        <w:textAlignment w:val="auto"/>
        <w:rPr>
          <w:rFonts w:eastAsia="Malgun Gothic"/>
          <w:b/>
          <w:i/>
        </w:rPr>
      </w:pPr>
      <w:r w:rsidRPr="00C71A7E">
        <w:rPr>
          <w:rFonts w:eastAsia="Malgun Gothic"/>
          <w:b/>
        </w:rPr>
        <w:t xml:space="preserve">Proposal </w:t>
      </w:r>
      <w:r w:rsidR="00C71A7E" w:rsidRPr="00C71A7E">
        <w:rPr>
          <w:rFonts w:eastAsia="Malgun Gothic"/>
          <w:b/>
        </w:rPr>
        <w:t>5</w:t>
      </w:r>
      <w:r w:rsidRPr="00C71A7E">
        <w:rPr>
          <w:rFonts w:eastAsia="Malgun Gothic"/>
          <w:b/>
        </w:rPr>
        <w:t>:</w:t>
      </w:r>
      <w:r w:rsidRPr="00C03F85">
        <w:rPr>
          <w:rFonts w:eastAsia="Malgun Gothic"/>
          <w:b/>
          <w:i/>
        </w:rPr>
        <w:t xml:space="preserve"> </w:t>
      </w:r>
      <w:r>
        <w:rPr>
          <w:rFonts w:eastAsia="Malgun Gothic"/>
          <w:b/>
          <w:i/>
        </w:rPr>
        <w:t>I</w:t>
      </w:r>
      <w:r w:rsidRPr="00C03F85">
        <w:rPr>
          <w:rFonts w:eastAsia="Malgun Gothic"/>
          <w:b/>
          <w:i/>
        </w:rPr>
        <w:t>f a decision on the</w:t>
      </w:r>
      <w:r>
        <w:rPr>
          <w:rFonts w:eastAsia="Malgun Gothic"/>
          <w:b/>
          <w:i/>
        </w:rPr>
        <w:t xml:space="preserve"> </w:t>
      </w:r>
      <w:r w:rsidRPr="00C03F85">
        <w:rPr>
          <w:rFonts w:eastAsia="Malgun Gothic"/>
          <w:b/>
          <w:i/>
        </w:rPr>
        <w:t xml:space="preserve">two </w:t>
      </w:r>
      <w:r>
        <w:rPr>
          <w:rFonts w:eastAsia="Malgun Gothic"/>
          <w:b/>
          <w:i/>
        </w:rPr>
        <w:t xml:space="preserve">considered </w:t>
      </w:r>
      <w:r w:rsidRPr="00C03F85">
        <w:rPr>
          <w:rFonts w:eastAsia="Malgun Gothic"/>
          <w:b/>
          <w:i/>
        </w:rPr>
        <w:t xml:space="preserve">alternatives </w:t>
      </w:r>
      <w:r>
        <w:rPr>
          <w:rFonts w:eastAsia="Malgun Gothic"/>
          <w:b/>
          <w:i/>
        </w:rPr>
        <w:t xml:space="preserve">for the number of FD units </w:t>
      </w:r>
      <m:oMath>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3</m:t>
            </m:r>
          </m:sub>
        </m:sSub>
      </m:oMath>
      <w:r>
        <w:rPr>
          <w:rFonts w:eastAsia="Malgun Gothic"/>
          <w:b/>
          <w:i/>
        </w:rPr>
        <w:t xml:space="preserve"> </w:t>
      </w:r>
      <w:r w:rsidRPr="00C03F85">
        <w:rPr>
          <w:rFonts w:eastAsia="Malgun Gothic"/>
          <w:b/>
          <w:i/>
        </w:rPr>
        <w:t>must be made for the sake of complexity reduction, and no other “throughput preserving” option can be considered, a detailed complexity analys</w:t>
      </w:r>
      <w:r>
        <w:rPr>
          <w:rFonts w:eastAsia="Malgun Gothic"/>
          <w:b/>
          <w:i/>
        </w:rPr>
        <w:t>i</w:t>
      </w:r>
      <w:r w:rsidRPr="00C03F85">
        <w:rPr>
          <w:rFonts w:eastAsia="Malgun Gothic"/>
          <w:b/>
          <w:i/>
        </w:rPr>
        <w:t>s should be performed before taking the decision, to substantiate the choice of one over the other.</w:t>
      </w:r>
    </w:p>
    <w:p w14:paraId="2053EF89" w14:textId="77777777" w:rsidR="00C03F85" w:rsidRPr="00C03F85" w:rsidRDefault="00C03F85" w:rsidP="009D19B6">
      <w:pPr>
        <w:overflowPunct/>
        <w:autoSpaceDE/>
        <w:autoSpaceDN/>
        <w:adjustRightInd/>
        <w:spacing w:after="0"/>
        <w:jc w:val="both"/>
        <w:textAlignment w:val="auto"/>
        <w:rPr>
          <w:rFonts w:eastAsia="Malgun Gothic"/>
        </w:rPr>
      </w:pPr>
    </w:p>
    <w:p w14:paraId="248BE4F7" w14:textId="151A5261" w:rsidR="00A03A46" w:rsidRDefault="00DF1627" w:rsidP="00A03A46">
      <w:pPr>
        <w:pStyle w:val="Heading1"/>
      </w:pPr>
      <w:r>
        <w:t xml:space="preserve">5 </w:t>
      </w:r>
      <w:r>
        <w:tab/>
      </w:r>
      <w:r w:rsidR="00A03A46">
        <w:t>LC coefficient</w:t>
      </w:r>
      <w:r>
        <w:t>s</w:t>
      </w:r>
      <w:r w:rsidR="00A03A46">
        <w:t xml:space="preserve"> quantization</w:t>
      </w:r>
    </w:p>
    <w:p w14:paraId="6CA0913D" w14:textId="5985C8EC" w:rsidR="003A7F96" w:rsidRPr="00123047" w:rsidRDefault="003A7F96" w:rsidP="003A7F96">
      <w:pPr>
        <w:rPr>
          <w:i/>
        </w:rPr>
      </w:pPr>
      <w:r w:rsidRPr="00123047">
        <w:t>We analysed the relative performance of several quantization schemes as outlined in the last email summary on the topic and offline discussions. The schemes can be briefly summarised as follows, except for Alt3, which requires a more detailed description:</w:t>
      </w:r>
    </w:p>
    <w:p w14:paraId="66F0CFB6" w14:textId="36350B0C" w:rsidR="003A7F96" w:rsidRPr="00123047" w:rsidRDefault="003A7F96" w:rsidP="003A7F96">
      <w:pPr>
        <w:pStyle w:val="ListParagraph"/>
        <w:numPr>
          <w:ilvl w:val="0"/>
          <w:numId w:val="21"/>
        </w:numPr>
        <w:spacing w:after="180"/>
        <w:ind w:left="426"/>
        <w:contextualSpacing w:val="0"/>
        <w:rPr>
          <w:sz w:val="20"/>
          <w:szCs w:val="20"/>
          <w:lang w:val="en-GB"/>
        </w:rPr>
      </w:pPr>
      <w:r w:rsidRPr="00262F38">
        <w:rPr>
          <w:b/>
          <w:i/>
          <w:sz w:val="20"/>
          <w:szCs w:val="20"/>
          <w:u w:val="single"/>
          <w:lang w:val="en-GB"/>
        </w:rPr>
        <w:t xml:space="preserve">Alt1 (per coefficient analogous to Rel.15 Type II </w:t>
      </w:r>
      <m:oMath>
        <m:sSub>
          <m:sSubPr>
            <m:ctrlPr>
              <w:rPr>
                <w:rFonts w:ascii="Cambria Math" w:hAnsi="Cambria Math"/>
                <w:b/>
                <w:i/>
                <w:iCs/>
                <w:sz w:val="20"/>
                <w:szCs w:val="20"/>
                <w:u w:val="single"/>
                <w:lang w:val="en-GB"/>
              </w:rPr>
            </m:ctrlPr>
          </m:sSubPr>
          <m:e>
            <m:r>
              <m:rPr>
                <m:sty m:val="bi"/>
              </m:rPr>
              <w:rPr>
                <w:rFonts w:ascii="Cambria Math" w:hAnsi="Cambria Math"/>
                <w:sz w:val="20"/>
                <w:szCs w:val="20"/>
                <w:u w:val="single"/>
                <w:lang w:val="en-GB"/>
              </w:rPr>
              <m:t>W</m:t>
            </m:r>
          </m:e>
          <m:sub>
            <m:r>
              <m:rPr>
                <m:sty m:val="bi"/>
              </m:rPr>
              <w:rPr>
                <w:rFonts w:ascii="Cambria Math" w:hAnsi="Cambria Math"/>
                <w:sz w:val="20"/>
                <w:szCs w:val="20"/>
                <w:u w:val="single"/>
                <w:lang w:val="en-GB"/>
              </w:rPr>
              <m:t>2</m:t>
            </m:r>
          </m:sub>
        </m:sSub>
      </m:oMath>
      <w:r w:rsidRPr="00262F38">
        <w:rPr>
          <w:b/>
          <w:i/>
          <w:sz w:val="20"/>
          <w:szCs w:val="20"/>
          <w:u w:val="single"/>
          <w:lang w:val="en-GB"/>
        </w:rPr>
        <w:t>)</w:t>
      </w:r>
      <w:r w:rsidRPr="00123047">
        <w:rPr>
          <w:i/>
          <w:sz w:val="20"/>
          <w:szCs w:val="20"/>
          <w:lang w:val="en-GB"/>
        </w:rPr>
        <w:t>: Rel.15 3-bit amplitude, N-bit phase where N is configured to either 2 (QPSK), 3 (8PSK), or 4 (16PSK).</w:t>
      </w:r>
    </w:p>
    <w:p w14:paraId="3F5D7161" w14:textId="77777777" w:rsidR="003A7F96" w:rsidRPr="00123047" w:rsidRDefault="003A7F96" w:rsidP="003A7F96">
      <w:pPr>
        <w:pStyle w:val="ListParagraph"/>
        <w:numPr>
          <w:ilvl w:val="0"/>
          <w:numId w:val="21"/>
        </w:numPr>
        <w:spacing w:after="180"/>
        <w:ind w:left="426"/>
        <w:contextualSpacing w:val="0"/>
        <w:rPr>
          <w:i/>
          <w:sz w:val="20"/>
          <w:szCs w:val="20"/>
          <w:lang w:val="en-GB"/>
        </w:rPr>
      </w:pPr>
      <w:r w:rsidRPr="008B57F8">
        <w:rPr>
          <w:b/>
          <w:i/>
          <w:sz w:val="20"/>
          <w:szCs w:val="20"/>
          <w:u w:val="single"/>
          <w:lang w:val="en-GB"/>
        </w:rPr>
        <w:t>Alt2 (differential)</w:t>
      </w:r>
      <w:r w:rsidRPr="00123047">
        <w:rPr>
          <w:i/>
          <w:sz w:val="20"/>
          <w:szCs w:val="20"/>
          <w:lang w:val="en-GB"/>
        </w:rPr>
        <w:t>: Rel.15 3-bit wideband amplitude for each beam, {2,3} bits for the differential amplitude, {8PSK,16PSK} for phase.</w:t>
      </w:r>
    </w:p>
    <w:p w14:paraId="0DD07FDA" w14:textId="25231BA8" w:rsidR="003A7F96" w:rsidRPr="003A7F96" w:rsidRDefault="003A7F96" w:rsidP="003A7F96">
      <w:pPr>
        <w:pStyle w:val="ListParagraph"/>
        <w:numPr>
          <w:ilvl w:val="0"/>
          <w:numId w:val="21"/>
        </w:numPr>
        <w:spacing w:after="180"/>
        <w:ind w:left="426"/>
        <w:contextualSpacing w:val="0"/>
        <w:rPr>
          <w:rFonts w:eastAsia="Malgun Gothic"/>
          <w:i/>
          <w:color w:val="000000"/>
          <w:sz w:val="20"/>
          <w:szCs w:val="20"/>
          <w:lang w:val="en-GB"/>
        </w:rPr>
      </w:pPr>
      <w:r w:rsidRPr="008B57F8">
        <w:rPr>
          <w:rFonts w:eastAsia="Malgun Gothic"/>
          <w:b/>
          <w:i/>
          <w:color w:val="000000"/>
          <w:sz w:val="20"/>
          <w:szCs w:val="20"/>
          <w:u w:val="single"/>
          <w:lang w:val="en-GB" w:eastAsia="en-US"/>
        </w:rPr>
        <w:t>Alt3 (ABC matrix)</w:t>
      </w:r>
      <w:r w:rsidRPr="00123047">
        <w:rPr>
          <w:sz w:val="20"/>
          <w:szCs w:val="20"/>
          <w:lang w:val="en-GB"/>
        </w:rPr>
        <w:t xml:space="preserve">: </w:t>
      </w:r>
      <w:r w:rsidRPr="00123047">
        <w:rPr>
          <w:rFonts w:eastAsia="Malgun Gothic"/>
          <w:i/>
          <w:color w:val="000000"/>
          <w:sz w:val="20"/>
          <w:szCs w:val="20"/>
          <w:lang w:val="en-GB"/>
        </w:rPr>
        <w:t xml:space="preserve">the combining coefficients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k</m:t>
            </m:r>
          </m:e>
          <m:sub>
            <m:r>
              <w:rPr>
                <w:rFonts w:ascii="Cambria Math" w:eastAsia="Malgun Gothic" w:hAnsi="Cambria Math"/>
                <w:color w:val="000000"/>
                <w:sz w:val="20"/>
                <w:szCs w:val="20"/>
                <w:lang w:val="en-GB"/>
              </w:rPr>
              <m:t>p,i,d</m:t>
            </m:r>
          </m:sub>
        </m:sSub>
      </m:oMath>
      <w:r w:rsidRPr="00123047">
        <w:rPr>
          <w:rFonts w:eastAsia="Malgun Gothic"/>
          <w:i/>
          <w:color w:val="000000"/>
          <w:sz w:val="20"/>
          <w:szCs w:val="20"/>
          <w:lang w:val="en-GB"/>
        </w:rPr>
        <w:t xml:space="preserve"> are expressed as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k</m:t>
            </m:r>
          </m:e>
          <m:sub>
            <m:r>
              <w:rPr>
                <w:rFonts w:ascii="Cambria Math" w:eastAsia="Malgun Gothic" w:hAnsi="Cambria Math"/>
                <w:color w:val="000000"/>
                <w:sz w:val="20"/>
                <w:szCs w:val="20"/>
                <w:lang w:val="en-GB"/>
              </w:rPr>
              <m:t>p,i,d</m:t>
            </m:r>
          </m:sub>
        </m:sSub>
        <m:r>
          <w:rPr>
            <w:rFonts w:ascii="Cambria Math" w:eastAsia="Malgun Gothic" w:hAnsi="Cambria Math"/>
            <w:color w:val="000000"/>
            <w:sz w:val="20"/>
            <w:szCs w:val="20"/>
            <w:lang w:val="en-GB"/>
          </w:rPr>
          <m:t>=</m:t>
        </m:r>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a</m:t>
            </m:r>
          </m:e>
          <m:sub>
            <m:r>
              <w:rPr>
                <w:rFonts w:ascii="Cambria Math" w:eastAsia="Malgun Gothic" w:hAnsi="Cambria Math"/>
                <w:color w:val="000000"/>
                <w:sz w:val="20"/>
                <w:szCs w:val="20"/>
                <w:lang w:val="en-GB"/>
              </w:rPr>
              <m:t>p,i</m:t>
            </m:r>
          </m:sub>
        </m:sSub>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b</m:t>
            </m:r>
          </m:e>
          <m:sub>
            <m:r>
              <w:rPr>
                <w:rFonts w:ascii="Cambria Math" w:eastAsia="Malgun Gothic" w:hAnsi="Cambria Math"/>
                <w:color w:val="000000"/>
                <w:sz w:val="20"/>
                <w:szCs w:val="20"/>
                <w:lang w:val="en-GB"/>
              </w:rPr>
              <m:t>p,i,d</m:t>
            </m:r>
          </m:sub>
        </m:sSub>
        <m:sSub>
          <m:sSubPr>
            <m:ctrlPr>
              <w:rPr>
                <w:rFonts w:ascii="Cambria Math" w:eastAsia="Malgun Gothic" w:hAnsi="Cambria Math"/>
                <w:i/>
                <w:color w:val="000000"/>
                <w:sz w:val="20"/>
                <w:szCs w:val="20"/>
                <w:lang w:val="en-GB"/>
              </w:rPr>
            </m:ctrlPr>
          </m:sSubPr>
          <m:e>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c</m:t>
                </m:r>
              </m:e>
              <m:sub>
                <m:r>
                  <w:rPr>
                    <w:rFonts w:ascii="Cambria Math" w:eastAsia="Malgun Gothic" w:hAnsi="Cambria Math"/>
                    <w:color w:val="000000"/>
                    <w:sz w:val="20"/>
                    <w:szCs w:val="20"/>
                    <w:lang w:val="en-GB"/>
                  </w:rPr>
                  <m:t>d</m:t>
                </m:r>
              </m:sub>
            </m:sSub>
            <m:r>
              <w:rPr>
                <w:rFonts w:ascii="Cambria Math" w:eastAsia="Malgun Gothic" w:hAnsi="Cambria Math"/>
                <w:color w:val="000000"/>
                <w:sz w:val="20"/>
                <w:szCs w:val="20"/>
                <w:lang w:val="en-GB"/>
              </w:rPr>
              <m:t>g</m:t>
            </m:r>
          </m:e>
          <m:sub>
            <m:r>
              <w:rPr>
                <w:rFonts w:ascii="Cambria Math" w:eastAsia="Malgun Gothic" w:hAnsi="Cambria Math"/>
                <w:color w:val="000000"/>
                <w:sz w:val="20"/>
                <w:szCs w:val="20"/>
                <w:lang w:val="en-GB"/>
              </w:rPr>
              <m:t>p,i,d</m:t>
            </m:r>
          </m:sub>
        </m:sSub>
      </m:oMath>
      <w:r w:rsidRPr="00123047">
        <w:rPr>
          <w:rFonts w:eastAsia="Malgun Gothic"/>
          <w:i/>
          <w:color w:val="000000"/>
          <w:sz w:val="20"/>
          <w:szCs w:val="20"/>
          <w:lang w:val="en-GB"/>
        </w:rPr>
        <w:t xml:space="preserve">, where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a</m:t>
            </m:r>
          </m:e>
          <m:sub>
            <m:r>
              <w:rPr>
                <w:rFonts w:ascii="Cambria Math" w:eastAsia="Malgun Gothic" w:hAnsi="Cambria Math"/>
                <w:color w:val="000000"/>
                <w:sz w:val="20"/>
                <w:szCs w:val="20"/>
                <w:lang w:val="en-GB"/>
              </w:rPr>
              <m:t>p,i</m:t>
            </m:r>
          </m:sub>
        </m:sSub>
      </m:oMath>
      <w:r w:rsidRPr="00123047">
        <w:rPr>
          <w:rFonts w:eastAsia="Malgun Gothic"/>
          <w:i/>
          <w:color w:val="000000"/>
          <w:sz w:val="20"/>
          <w:szCs w:val="20"/>
          <w:lang w:val="en-GB"/>
        </w:rPr>
        <w:t xml:space="preserve"> is a real-valued coefficient representing a common amplitude across all combining coefficients associated with the </w:t>
      </w:r>
      <w:proofErr w:type="spellStart"/>
      <w:r w:rsidRPr="00123047">
        <w:rPr>
          <w:rFonts w:eastAsia="Malgun Gothic"/>
          <w:i/>
          <w:color w:val="000000"/>
          <w:sz w:val="20"/>
          <w:szCs w:val="20"/>
          <w:lang w:val="en-GB"/>
        </w:rPr>
        <w:t>i-th</w:t>
      </w:r>
      <w:proofErr w:type="spellEnd"/>
      <w:r w:rsidRPr="00123047">
        <w:rPr>
          <w:rFonts w:eastAsia="Malgun Gothic"/>
          <w:i/>
          <w:color w:val="000000"/>
          <w:sz w:val="20"/>
          <w:szCs w:val="20"/>
          <w:lang w:val="en-GB"/>
        </w:rPr>
        <w:t xml:space="preserve"> beam and p-</w:t>
      </w:r>
      <w:proofErr w:type="spellStart"/>
      <w:r w:rsidRPr="00123047">
        <w:rPr>
          <w:rFonts w:eastAsia="Malgun Gothic"/>
          <w:i/>
          <w:color w:val="000000"/>
          <w:sz w:val="20"/>
          <w:szCs w:val="20"/>
          <w:lang w:val="en-GB"/>
        </w:rPr>
        <w:t>th</w:t>
      </w:r>
      <w:proofErr w:type="spellEnd"/>
      <w:r w:rsidRPr="00123047">
        <w:rPr>
          <w:rFonts w:eastAsia="Malgun Gothic"/>
          <w:i/>
          <w:color w:val="000000"/>
          <w:sz w:val="20"/>
          <w:szCs w:val="20"/>
          <w:lang w:val="en-GB"/>
        </w:rPr>
        <w:t xml:space="preserve"> polarization,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b</m:t>
            </m:r>
          </m:e>
          <m:sub>
            <m:r>
              <w:rPr>
                <w:rFonts w:ascii="Cambria Math" w:eastAsia="Malgun Gothic" w:hAnsi="Cambria Math"/>
                <w:color w:val="000000"/>
                <w:sz w:val="20"/>
                <w:szCs w:val="20"/>
                <w:lang w:val="en-GB"/>
              </w:rPr>
              <m:t>p,i,d</m:t>
            </m:r>
          </m:sub>
        </m:sSub>
        <m:r>
          <w:rPr>
            <w:rFonts w:ascii="Cambria Math" w:eastAsia="Malgun Gothic" w:hAnsi="Cambria Math"/>
            <w:color w:val="000000"/>
            <w:sz w:val="20"/>
            <w:szCs w:val="20"/>
            <w:lang w:val="en-GB"/>
          </w:rPr>
          <m:t>∈{0,1}</m:t>
        </m:r>
      </m:oMath>
      <w:r w:rsidRPr="00123047">
        <w:rPr>
          <w:rFonts w:eastAsia="Malgun Gothic"/>
          <w:i/>
          <w:color w:val="000000"/>
          <w:sz w:val="20"/>
          <w:szCs w:val="20"/>
          <w:lang w:val="en-GB"/>
        </w:rPr>
        <w:t xml:space="preserve">  is the differential amplitude quantized with 1 bit,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c</m:t>
            </m:r>
          </m:e>
          <m:sub>
            <m:r>
              <w:rPr>
                <w:rFonts w:ascii="Cambria Math" w:eastAsia="Malgun Gothic" w:hAnsi="Cambria Math"/>
                <w:color w:val="000000"/>
                <w:sz w:val="20"/>
                <w:szCs w:val="20"/>
                <w:lang w:val="en-GB"/>
              </w:rPr>
              <m:t>d</m:t>
            </m:r>
          </m:sub>
        </m:sSub>
      </m:oMath>
      <w:r w:rsidRPr="00123047">
        <w:rPr>
          <w:rFonts w:eastAsia="Malgun Gothic"/>
          <w:i/>
          <w:color w:val="000000"/>
          <w:sz w:val="20"/>
          <w:szCs w:val="20"/>
          <w:lang w:val="en-GB"/>
        </w:rPr>
        <w:t xml:space="preserve"> is a real-valued coefficient representing a common amplitude across all combining coefficients associated with the selected d-th FD basis vector, and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g</m:t>
            </m:r>
          </m:e>
          <m:sub>
            <m:r>
              <w:rPr>
                <w:rFonts w:ascii="Cambria Math" w:eastAsia="Malgun Gothic" w:hAnsi="Cambria Math"/>
                <w:color w:val="000000"/>
                <w:sz w:val="20"/>
                <w:szCs w:val="20"/>
                <w:lang w:val="en-GB"/>
              </w:rPr>
              <m:t>p,i,d</m:t>
            </m:r>
          </m:sub>
        </m:sSub>
        <m:r>
          <w:rPr>
            <w:rFonts w:ascii="Cambria Math" w:eastAsia="Malgun Gothic" w:hAnsi="Cambria Math"/>
            <w:color w:val="000000"/>
            <w:sz w:val="20"/>
            <w:szCs w:val="20"/>
            <w:lang w:val="en-GB"/>
          </w:rPr>
          <m:t>=exp</m:t>
        </m:r>
        <m:d>
          <m:dPr>
            <m:ctrlPr>
              <w:rPr>
                <w:rFonts w:ascii="Cambria Math" w:eastAsia="Malgun Gothic" w:hAnsi="Cambria Math"/>
                <w:i/>
                <w:color w:val="000000"/>
                <w:sz w:val="20"/>
                <w:szCs w:val="20"/>
                <w:lang w:val="en-GB"/>
              </w:rPr>
            </m:ctrlPr>
          </m:dPr>
          <m:e>
            <m:f>
              <m:fPr>
                <m:ctrlPr>
                  <w:rPr>
                    <w:rFonts w:ascii="Cambria Math" w:eastAsia="Malgun Gothic" w:hAnsi="Cambria Math"/>
                    <w:i/>
                    <w:color w:val="000000"/>
                    <w:sz w:val="20"/>
                    <w:szCs w:val="20"/>
                    <w:lang w:val="en-GB"/>
                  </w:rPr>
                </m:ctrlPr>
              </m:fPr>
              <m:num>
                <m:r>
                  <w:rPr>
                    <w:rFonts w:ascii="Cambria Math" w:eastAsia="Malgun Gothic" w:hAnsi="Cambria Math"/>
                    <w:color w:val="000000"/>
                    <w:sz w:val="20"/>
                    <w:szCs w:val="20"/>
                    <w:lang w:val="en-GB"/>
                  </w:rPr>
                  <m:t>j2πn</m:t>
                </m:r>
              </m:num>
              <m:den>
                <m:sSup>
                  <m:sSupPr>
                    <m:ctrlPr>
                      <w:rPr>
                        <w:rFonts w:ascii="Cambria Math" w:eastAsia="Malgun Gothic" w:hAnsi="Cambria Math"/>
                        <w:i/>
                        <w:color w:val="000000"/>
                        <w:sz w:val="20"/>
                        <w:szCs w:val="20"/>
                        <w:lang w:val="en-GB"/>
                      </w:rPr>
                    </m:ctrlPr>
                  </m:sSupPr>
                  <m:e>
                    <m:r>
                      <w:rPr>
                        <w:rFonts w:ascii="Cambria Math" w:eastAsia="Malgun Gothic" w:hAnsi="Cambria Math"/>
                        <w:color w:val="000000"/>
                        <w:sz w:val="20"/>
                        <w:szCs w:val="20"/>
                        <w:lang w:val="en-GB"/>
                      </w:rPr>
                      <m:t>2</m:t>
                    </m:r>
                  </m:e>
                  <m:sup>
                    <m:r>
                      <w:rPr>
                        <w:rFonts w:ascii="Cambria Math" w:eastAsia="Malgun Gothic" w:hAnsi="Cambria Math"/>
                        <w:color w:val="000000"/>
                        <w:sz w:val="20"/>
                        <w:szCs w:val="20"/>
                        <w:lang w:val="en-GB"/>
                      </w:rPr>
                      <m:t>N</m:t>
                    </m:r>
                  </m:sup>
                </m:sSup>
              </m:den>
            </m:f>
          </m:e>
        </m:d>
      </m:oMath>
      <w:r w:rsidRPr="00123047">
        <w:rPr>
          <w:rFonts w:eastAsia="Malgun Gothic"/>
          <w:i/>
          <w:color w:val="000000"/>
          <w:sz w:val="20"/>
          <w:szCs w:val="20"/>
          <w:lang w:val="en-GB"/>
        </w:rPr>
        <w:t>;</w:t>
      </w:r>
      <m:oMath>
        <m:r>
          <w:rPr>
            <w:rFonts w:ascii="Cambria Math" w:eastAsia="Malgun Gothic" w:hAnsi="Cambria Math"/>
            <w:color w:val="000000"/>
            <w:sz w:val="20"/>
            <w:szCs w:val="20"/>
            <w:lang w:val="en-GB"/>
          </w:rPr>
          <m:t xml:space="preserve"> ∈</m:t>
        </m:r>
        <m:d>
          <m:dPr>
            <m:begChr m:val="{"/>
            <m:endChr m:val="}"/>
            <m:ctrlPr>
              <w:rPr>
                <w:rFonts w:ascii="Cambria Math" w:eastAsia="Malgun Gothic" w:hAnsi="Cambria Math"/>
                <w:i/>
                <w:color w:val="000000"/>
                <w:sz w:val="20"/>
                <w:szCs w:val="20"/>
                <w:lang w:val="en-GB"/>
              </w:rPr>
            </m:ctrlPr>
          </m:dPr>
          <m:e>
            <m:r>
              <w:rPr>
                <w:rFonts w:ascii="Cambria Math" w:eastAsia="Malgun Gothic" w:hAnsi="Cambria Math"/>
                <w:color w:val="000000"/>
                <w:sz w:val="20"/>
                <w:szCs w:val="20"/>
                <w:lang w:val="en-GB"/>
              </w:rPr>
              <m:t>0,1,…,</m:t>
            </m:r>
            <m:sSup>
              <m:sSupPr>
                <m:ctrlPr>
                  <w:rPr>
                    <w:rFonts w:ascii="Cambria Math" w:eastAsia="Malgun Gothic" w:hAnsi="Cambria Math"/>
                    <w:i/>
                    <w:color w:val="000000"/>
                    <w:sz w:val="20"/>
                    <w:szCs w:val="20"/>
                    <w:lang w:val="en-GB"/>
                  </w:rPr>
                </m:ctrlPr>
              </m:sSupPr>
              <m:e>
                <m:r>
                  <w:rPr>
                    <w:rFonts w:ascii="Cambria Math" w:eastAsia="Malgun Gothic" w:hAnsi="Cambria Math"/>
                    <w:color w:val="000000"/>
                    <w:sz w:val="20"/>
                    <w:szCs w:val="20"/>
                    <w:lang w:val="en-GB"/>
                  </w:rPr>
                  <m:t>2</m:t>
                </m:r>
              </m:e>
              <m:sup>
                <m:r>
                  <w:rPr>
                    <w:rFonts w:ascii="Cambria Math" w:eastAsia="Malgun Gothic" w:hAnsi="Cambria Math"/>
                    <w:color w:val="000000"/>
                    <w:sz w:val="20"/>
                    <w:szCs w:val="20"/>
                    <w:lang w:val="en-GB"/>
                  </w:rPr>
                  <m:t>N</m:t>
                </m:r>
              </m:sup>
            </m:sSup>
            <m:r>
              <w:rPr>
                <w:rFonts w:ascii="Cambria Math" w:eastAsia="Malgun Gothic" w:hAnsi="Cambria Math"/>
                <w:color w:val="000000"/>
                <w:sz w:val="20"/>
                <w:szCs w:val="20"/>
                <w:lang w:val="en-GB"/>
              </w:rPr>
              <m:t>-1</m:t>
            </m:r>
          </m:e>
        </m:d>
        <m:r>
          <w:rPr>
            <w:rFonts w:ascii="Cambria Math" w:eastAsia="Malgun Gothic" w:hAnsi="Cambria Math"/>
            <w:color w:val="000000"/>
            <w:sz w:val="20"/>
            <w:szCs w:val="20"/>
            <w:lang w:val="en-GB"/>
          </w:rPr>
          <m:t>, N∈{2,3}</m:t>
        </m:r>
      </m:oMath>
      <w:r w:rsidRPr="00123047">
        <w:rPr>
          <w:rFonts w:eastAsia="Malgun Gothic"/>
          <w:i/>
          <w:color w:val="000000"/>
          <w:sz w:val="20"/>
          <w:szCs w:val="20"/>
          <w:lang w:val="en-GB"/>
        </w:rPr>
        <w:t xml:space="preserve">   is a complex-valued unit-magnitude coefficient to indicate the phase. The amplitude set for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a</m:t>
            </m:r>
          </m:e>
          <m:sub>
            <m:r>
              <w:rPr>
                <w:rFonts w:ascii="Cambria Math" w:eastAsia="Malgun Gothic" w:hAnsi="Cambria Math"/>
                <w:color w:val="000000"/>
                <w:sz w:val="20"/>
                <w:szCs w:val="20"/>
                <w:lang w:val="en-GB"/>
              </w:rPr>
              <m:t>p,i</m:t>
            </m:r>
          </m:sub>
        </m:sSub>
      </m:oMath>
      <w:r w:rsidRPr="00123047">
        <w:rPr>
          <w:rFonts w:eastAsia="Malgun Gothic"/>
          <w:i/>
          <w:color w:val="000000"/>
          <w:sz w:val="20"/>
          <w:szCs w:val="20"/>
          <w:lang w:val="en-GB"/>
        </w:rPr>
        <w:t xml:space="preserve"> is identical to the Rel.15 wideband amplitude set. The coefficient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a</m:t>
            </m:r>
          </m:e>
          <m:sub>
            <m:r>
              <w:rPr>
                <w:rFonts w:ascii="Cambria Math" w:eastAsia="Malgun Gothic" w:hAnsi="Cambria Math"/>
                <w:color w:val="000000"/>
                <w:sz w:val="20"/>
                <w:szCs w:val="20"/>
                <w:lang w:val="en-GB"/>
              </w:rPr>
              <m:t>p,i</m:t>
            </m:r>
          </m:sub>
        </m:sSub>
      </m:oMath>
      <w:r w:rsidRPr="00123047">
        <w:rPr>
          <w:rFonts w:eastAsia="Malgun Gothic"/>
          <w:i/>
          <w:color w:val="000000"/>
          <w:sz w:val="20"/>
          <w:szCs w:val="20"/>
          <w:lang w:val="en-GB"/>
        </w:rPr>
        <w:t xml:space="preserve"> associated with the leading beam is not reported. The coefficient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c</m:t>
            </m:r>
          </m:e>
          <m:sub>
            <m:r>
              <w:rPr>
                <w:rFonts w:ascii="Cambria Math" w:eastAsia="Malgun Gothic" w:hAnsi="Cambria Math"/>
                <w:color w:val="000000"/>
                <w:sz w:val="20"/>
                <w:szCs w:val="20"/>
                <w:lang w:val="en-GB"/>
              </w:rPr>
              <m:t>d</m:t>
            </m:r>
          </m:sub>
        </m:sSub>
      </m:oMath>
      <w:r w:rsidRPr="00123047">
        <w:rPr>
          <w:rFonts w:eastAsia="Malgun Gothic"/>
          <w:i/>
          <w:color w:val="000000"/>
          <w:sz w:val="20"/>
          <w:szCs w:val="20"/>
          <w:lang w:val="en-GB"/>
        </w:rPr>
        <w:t xml:space="preserve"> associated with the strongest FD component is not reported. The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K</m:t>
            </m:r>
          </m:e>
          <m:sub>
            <m:r>
              <w:rPr>
                <w:rFonts w:ascii="Cambria Math" w:eastAsia="Malgun Gothic" w:hAnsi="Cambria Math"/>
                <w:color w:val="000000"/>
                <w:sz w:val="20"/>
                <w:szCs w:val="20"/>
                <w:lang w:val="en-GB"/>
              </w:rPr>
              <m:t>0</m:t>
            </m:r>
          </m:sub>
        </m:sSub>
      </m:oMath>
      <w:r w:rsidRPr="00123047">
        <w:rPr>
          <w:rFonts w:eastAsia="Malgun Gothic"/>
          <w:i/>
          <w:color w:val="000000"/>
          <w:sz w:val="20"/>
          <w:szCs w:val="20"/>
          <w:lang w:val="en-GB"/>
        </w:rPr>
        <w:t xml:space="preserve"> phase values corresponding to the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K</m:t>
            </m:r>
          </m:e>
          <m:sub>
            <m:r>
              <w:rPr>
                <w:rFonts w:ascii="Cambria Math" w:eastAsia="Malgun Gothic" w:hAnsi="Cambria Math"/>
                <w:color w:val="000000"/>
                <w:sz w:val="20"/>
                <w:szCs w:val="20"/>
                <w:lang w:val="en-GB"/>
              </w:rPr>
              <m:t>0</m:t>
            </m:r>
          </m:sub>
        </m:sSub>
      </m:oMath>
      <w:r w:rsidRPr="00123047">
        <w:rPr>
          <w:rFonts w:eastAsia="Malgun Gothic"/>
          <w:i/>
          <w:color w:val="000000"/>
          <w:sz w:val="20"/>
          <w:szCs w:val="20"/>
          <w:lang w:val="en-GB"/>
        </w:rPr>
        <w:t xml:space="preserve">  strongest coefficients are reported. The first 75% of the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K</m:t>
            </m:r>
          </m:e>
          <m:sub>
            <m:r>
              <w:rPr>
                <w:rFonts w:ascii="Cambria Math" w:eastAsia="Malgun Gothic" w:hAnsi="Cambria Math"/>
                <w:color w:val="000000"/>
                <w:sz w:val="20"/>
                <w:szCs w:val="20"/>
                <w:lang w:val="en-GB"/>
              </w:rPr>
              <m:t>0</m:t>
            </m:r>
          </m:sub>
        </m:sSub>
      </m:oMath>
      <w:r w:rsidRPr="00123047">
        <w:rPr>
          <w:rFonts w:eastAsia="Malgun Gothic"/>
          <w:i/>
          <w:color w:val="000000"/>
          <w:sz w:val="20"/>
          <w:szCs w:val="20"/>
          <w:lang w:val="en-GB"/>
        </w:rPr>
        <w:t xml:space="preserve"> phase values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g</m:t>
            </m:r>
          </m:e>
          <m:sub>
            <m:r>
              <w:rPr>
                <w:rFonts w:ascii="Cambria Math" w:eastAsia="Malgun Gothic" w:hAnsi="Cambria Math"/>
                <w:color w:val="000000"/>
                <w:sz w:val="20"/>
                <w:szCs w:val="20"/>
                <w:lang w:val="en-GB"/>
              </w:rPr>
              <m:t>p,i,d</m:t>
            </m:r>
          </m:sub>
        </m:sSub>
      </m:oMath>
      <w:r w:rsidRPr="00123047">
        <w:rPr>
          <w:rFonts w:eastAsia="Malgun Gothic"/>
          <w:i/>
          <w:color w:val="000000"/>
          <w:sz w:val="20"/>
          <w:szCs w:val="20"/>
          <w:lang w:val="en-GB"/>
        </w:rPr>
        <w:t xml:space="preserve"> are quantized with </w:t>
      </w:r>
      <m:oMath>
        <m:r>
          <w:rPr>
            <w:rFonts w:ascii="Cambria Math" w:eastAsia="Malgun Gothic" w:hAnsi="Cambria Math"/>
            <w:color w:val="000000"/>
            <w:sz w:val="20"/>
            <w:szCs w:val="20"/>
            <w:lang w:val="en-GB"/>
          </w:rPr>
          <m:t>N=3</m:t>
        </m:r>
      </m:oMath>
      <w:r w:rsidRPr="00123047">
        <w:rPr>
          <w:rFonts w:eastAsia="Malgun Gothic"/>
          <w:i/>
          <w:color w:val="000000"/>
          <w:sz w:val="20"/>
          <w:szCs w:val="20"/>
          <w:lang w:val="en-GB"/>
        </w:rPr>
        <w:t xml:space="preserve"> bits and the last 25% of the phase values are quantized with </w:t>
      </w:r>
      <m:oMath>
        <m:r>
          <w:rPr>
            <w:rFonts w:ascii="Cambria Math" w:eastAsia="Malgun Gothic" w:hAnsi="Cambria Math"/>
            <w:color w:val="000000"/>
            <w:sz w:val="20"/>
            <w:szCs w:val="20"/>
            <w:lang w:val="en-GB"/>
          </w:rPr>
          <m:t>N=2</m:t>
        </m:r>
      </m:oMath>
      <w:r w:rsidRPr="00123047">
        <w:rPr>
          <w:rFonts w:eastAsia="Malgun Gothic"/>
          <w:i/>
          <w:color w:val="000000"/>
          <w:sz w:val="20"/>
          <w:szCs w:val="20"/>
          <w:lang w:val="en-GB"/>
        </w:rPr>
        <w:t xml:space="preserve"> bits. The differential amplitudes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b</m:t>
            </m:r>
          </m:e>
          <m:sub>
            <m:r>
              <w:rPr>
                <w:rFonts w:ascii="Cambria Math" w:eastAsia="Malgun Gothic" w:hAnsi="Cambria Math"/>
                <w:color w:val="000000"/>
                <w:sz w:val="20"/>
                <w:szCs w:val="20"/>
                <w:lang w:val="en-GB"/>
              </w:rPr>
              <m:t>p,i,d</m:t>
            </m:r>
          </m:sub>
        </m:sSub>
        <m:r>
          <w:rPr>
            <w:rFonts w:ascii="Cambria Math" w:eastAsia="Malgun Gothic" w:hAnsi="Cambria Math"/>
            <w:color w:val="000000"/>
            <w:sz w:val="20"/>
            <w:szCs w:val="20"/>
            <w:lang w:val="en-GB"/>
          </w:rPr>
          <m:t>∈{0,1}</m:t>
        </m:r>
      </m:oMath>
      <w:r w:rsidRPr="00123047">
        <w:rPr>
          <w:rFonts w:eastAsia="Malgun Gothic"/>
          <w:i/>
          <w:color w:val="000000"/>
          <w:sz w:val="20"/>
          <w:szCs w:val="20"/>
          <w:lang w:val="en-GB"/>
        </w:rPr>
        <w:t xml:space="preserve"> are quantized with 1 bit. For the quantization of </w:t>
      </w:r>
      <m:oMath>
        <m:sSub>
          <m:sSubPr>
            <m:ctrlPr>
              <w:rPr>
                <w:rFonts w:ascii="Cambria Math" w:eastAsia="Malgun Gothic" w:hAnsi="Cambria Math"/>
                <w:i/>
                <w:color w:val="000000"/>
                <w:sz w:val="20"/>
                <w:szCs w:val="20"/>
                <w:lang w:val="en-GB"/>
              </w:rPr>
            </m:ctrlPr>
          </m:sSubPr>
          <m:e>
            <m:r>
              <w:rPr>
                <w:rFonts w:ascii="Cambria Math" w:eastAsia="Malgun Gothic" w:hAnsi="Cambria Math"/>
                <w:color w:val="000000"/>
                <w:sz w:val="20"/>
                <w:szCs w:val="20"/>
                <w:lang w:val="en-GB"/>
              </w:rPr>
              <m:t>c</m:t>
            </m:r>
          </m:e>
          <m:sub>
            <m:r>
              <w:rPr>
                <w:rFonts w:ascii="Cambria Math" w:eastAsia="Malgun Gothic" w:hAnsi="Cambria Math"/>
                <w:color w:val="000000"/>
                <w:sz w:val="20"/>
                <w:szCs w:val="20"/>
                <w:lang w:val="en-GB"/>
              </w:rPr>
              <m:t>d</m:t>
            </m:r>
          </m:sub>
        </m:sSub>
      </m:oMath>
      <w:r w:rsidRPr="00123047">
        <w:rPr>
          <w:rFonts w:eastAsia="Malgun Gothic"/>
          <w:i/>
          <w:color w:val="000000"/>
          <w:sz w:val="20"/>
          <w:szCs w:val="20"/>
          <w:lang w:val="en-GB"/>
        </w:rPr>
        <w:t xml:space="preserve"> two amplitude sets are considered: </w:t>
      </w:r>
      <w:r w:rsidRPr="003A7F96">
        <w:rPr>
          <w:rFonts w:eastAsia="Malgun Gothic"/>
          <w:i/>
          <w:color w:val="000000"/>
          <w:sz w:val="20"/>
          <w:szCs w:val="20"/>
          <w:lang w:val="en-GB"/>
        </w:rPr>
        <w:t xml:space="preserve">3 bits (Rel.15) or </w:t>
      </w:r>
      <w:r w:rsidRPr="003A7F96">
        <w:rPr>
          <w:rFonts w:eastAsia="Malgun Gothic"/>
          <w:i/>
          <w:color w:val="000000"/>
          <w:sz w:val="20"/>
          <w:szCs w:val="20"/>
          <w:lang w:val="en-GB" w:eastAsia="en-US"/>
        </w:rPr>
        <w:t>2 bits with amplitude</w:t>
      </w:r>
      <w:r w:rsidR="00FB64DF">
        <w:rPr>
          <w:rFonts w:eastAsia="Malgun Gothic"/>
          <w:i/>
          <w:color w:val="000000"/>
          <w:sz w:val="20"/>
          <w:szCs w:val="20"/>
          <w:lang w:val="en-GB" w:eastAsia="en-US"/>
        </w:rPr>
        <w:t xml:space="preserve"> set</w:t>
      </w:r>
      <w:r w:rsidRPr="003A7F96">
        <w:rPr>
          <w:rFonts w:eastAsia="Malgun Gothic"/>
          <w:i/>
          <w:color w:val="000000"/>
          <w:sz w:val="20"/>
          <w:szCs w:val="20"/>
          <w:lang w:val="en-GB" w:eastAsia="en-US"/>
        </w:rPr>
        <w:t xml:space="preserve"> </w:t>
      </w:r>
      <m:oMath>
        <m:d>
          <m:dPr>
            <m:begChr m:val="{"/>
            <m:endChr m:val="}"/>
            <m:ctrlPr>
              <w:rPr>
                <w:rFonts w:ascii="Cambria Math" w:eastAsia="Malgun Gothic" w:hAnsi="Cambria Math"/>
                <w:i/>
                <w:color w:val="000000"/>
                <w:sz w:val="20"/>
                <w:szCs w:val="20"/>
                <w:lang w:val="en-GB" w:eastAsia="en-US"/>
              </w:rPr>
            </m:ctrlPr>
          </m:dPr>
          <m:e>
            <m:r>
              <w:rPr>
                <w:rFonts w:ascii="Cambria Math" w:eastAsia="Malgun Gothic" w:hAnsi="Cambria Math"/>
                <w:color w:val="000000"/>
                <w:sz w:val="20"/>
                <w:szCs w:val="20"/>
                <w:lang w:val="en-GB" w:eastAsia="en-US"/>
              </w:rPr>
              <m:t>0,</m:t>
            </m:r>
            <m:f>
              <m:fPr>
                <m:ctrlPr>
                  <w:rPr>
                    <w:rFonts w:ascii="Cambria Math" w:eastAsia="Malgun Gothic" w:hAnsi="Cambria Math"/>
                    <w:i/>
                    <w:color w:val="000000"/>
                    <w:sz w:val="20"/>
                    <w:szCs w:val="20"/>
                    <w:lang w:val="en-GB" w:eastAsia="en-US"/>
                  </w:rPr>
                </m:ctrlPr>
              </m:fPr>
              <m:num>
                <m:r>
                  <w:rPr>
                    <w:rFonts w:ascii="Cambria Math" w:eastAsia="Malgun Gothic" w:hAnsi="Cambria Math"/>
                    <w:color w:val="000000"/>
                    <w:sz w:val="20"/>
                    <w:szCs w:val="20"/>
                    <w:lang w:val="en-GB" w:eastAsia="en-US"/>
                  </w:rPr>
                  <m:t>1</m:t>
                </m:r>
              </m:num>
              <m:den>
                <m:r>
                  <w:rPr>
                    <w:rFonts w:ascii="Cambria Math" w:eastAsia="Malgun Gothic" w:hAnsi="Cambria Math"/>
                    <w:color w:val="000000"/>
                    <w:sz w:val="20"/>
                    <w:szCs w:val="20"/>
                    <w:lang w:val="en-GB" w:eastAsia="en-US"/>
                  </w:rPr>
                  <m:t>4</m:t>
                </m:r>
              </m:den>
            </m:f>
            <m:r>
              <w:rPr>
                <w:rFonts w:ascii="Cambria Math" w:eastAsia="Malgun Gothic" w:hAnsi="Cambria Math"/>
                <w:color w:val="000000"/>
                <w:sz w:val="20"/>
                <w:szCs w:val="20"/>
                <w:lang w:val="en-GB" w:eastAsia="en-US"/>
              </w:rPr>
              <m:t>,</m:t>
            </m:r>
            <m:f>
              <m:fPr>
                <m:ctrlPr>
                  <w:rPr>
                    <w:rFonts w:ascii="Cambria Math" w:eastAsia="Malgun Gothic" w:hAnsi="Cambria Math"/>
                    <w:i/>
                    <w:color w:val="000000"/>
                    <w:sz w:val="20"/>
                    <w:szCs w:val="20"/>
                    <w:lang w:val="en-GB" w:eastAsia="en-US"/>
                  </w:rPr>
                </m:ctrlPr>
              </m:fPr>
              <m:num>
                <m:r>
                  <w:rPr>
                    <w:rFonts w:ascii="Cambria Math" w:eastAsia="Malgun Gothic" w:hAnsi="Cambria Math"/>
                    <w:color w:val="000000"/>
                    <w:sz w:val="20"/>
                    <w:szCs w:val="20"/>
                    <w:lang w:val="en-GB" w:eastAsia="en-US"/>
                  </w:rPr>
                  <m:t>1</m:t>
                </m:r>
              </m:num>
              <m:den>
                <m:r>
                  <w:rPr>
                    <w:rFonts w:ascii="Cambria Math" w:eastAsia="Malgun Gothic" w:hAnsi="Cambria Math"/>
                    <w:color w:val="000000"/>
                    <w:sz w:val="20"/>
                    <w:szCs w:val="20"/>
                    <w:lang w:val="en-GB" w:eastAsia="en-US"/>
                  </w:rPr>
                  <m:t>2</m:t>
                </m:r>
              </m:den>
            </m:f>
            <m:r>
              <w:rPr>
                <w:rFonts w:ascii="Cambria Math" w:eastAsia="Malgun Gothic" w:hAnsi="Cambria Math"/>
                <w:color w:val="000000"/>
                <w:sz w:val="20"/>
                <w:szCs w:val="20"/>
                <w:lang w:val="en-GB" w:eastAsia="en-US"/>
              </w:rPr>
              <m:t>,1</m:t>
            </m:r>
          </m:e>
        </m:d>
        <m:r>
          <w:rPr>
            <w:rFonts w:ascii="Cambria Math" w:eastAsia="Malgun Gothic" w:hAnsi="Cambria Math"/>
            <w:color w:val="000000"/>
            <w:sz w:val="20"/>
            <w:szCs w:val="20"/>
            <w:lang w:val="en-GB" w:eastAsia="en-US"/>
          </w:rPr>
          <m:t>.</m:t>
        </m:r>
      </m:oMath>
      <w:r w:rsidRPr="003A7F96">
        <w:rPr>
          <w:rFonts w:eastAsia="Malgun Gothic"/>
          <w:i/>
          <w:color w:val="000000"/>
          <w:sz w:val="20"/>
          <w:szCs w:val="20"/>
          <w:lang w:val="en-GB" w:eastAsia="en-US"/>
        </w:rPr>
        <w:t xml:space="preserve"> </w:t>
      </w:r>
    </w:p>
    <w:p w14:paraId="3C1E0B67" w14:textId="465D54FC" w:rsidR="003A7F96" w:rsidRPr="008B57F8" w:rsidRDefault="003A7F96" w:rsidP="008B57F8">
      <w:pPr>
        <w:pStyle w:val="ListParagraph"/>
        <w:numPr>
          <w:ilvl w:val="0"/>
          <w:numId w:val="21"/>
        </w:numPr>
        <w:spacing w:after="180"/>
        <w:ind w:left="426"/>
        <w:contextualSpacing w:val="0"/>
        <w:rPr>
          <w:i/>
          <w:sz w:val="20"/>
          <w:szCs w:val="20"/>
          <w:lang w:val="en-GB"/>
        </w:rPr>
      </w:pPr>
      <w:r w:rsidRPr="008B57F8">
        <w:rPr>
          <w:b/>
          <w:i/>
          <w:sz w:val="20"/>
          <w:szCs w:val="20"/>
          <w:u w:val="single"/>
          <w:lang w:val="en-GB"/>
        </w:rPr>
        <w:t>Alt4 (two parts with two resolutions)</w:t>
      </w:r>
      <w:r w:rsidRPr="00123047">
        <w:rPr>
          <w:i/>
          <w:sz w:val="20"/>
          <w:szCs w:val="20"/>
          <w:lang w:val="en-GB"/>
        </w:rPr>
        <w:t>: For each beam: 4-bit amplitude and 16PSK phase for the first FD component’s coefficient; 3-bit amplitude and 8PSK phase for the remaining coefficients.</w:t>
      </w:r>
    </w:p>
    <w:p w14:paraId="67A833B9" w14:textId="23D8B54F" w:rsidR="003A7F96" w:rsidRDefault="003A7F96" w:rsidP="003A7F96">
      <w:pPr>
        <w:pStyle w:val="ListParagraph"/>
        <w:spacing w:after="180"/>
        <w:ind w:left="66"/>
        <w:contextualSpacing w:val="0"/>
        <w:rPr>
          <w:sz w:val="20"/>
          <w:szCs w:val="20"/>
          <w:lang w:val="en-GB"/>
        </w:rPr>
      </w:pPr>
      <w:r>
        <w:rPr>
          <w:sz w:val="20"/>
          <w:szCs w:val="20"/>
          <w:lang w:val="en-GB"/>
        </w:rPr>
        <w:t xml:space="preserve">We note that Alt1 and 4 are very similar and share the same scaling rule, </w:t>
      </w:r>
      <w:r w:rsidRPr="009D69B3">
        <w:rPr>
          <w:i/>
          <w:sz w:val="20"/>
          <w:szCs w:val="20"/>
          <w:lang w:val="en-GB"/>
        </w:rPr>
        <w:t>i.e.</w:t>
      </w:r>
      <w:r>
        <w:rPr>
          <w:sz w:val="20"/>
          <w:szCs w:val="20"/>
          <w:lang w:val="en-GB"/>
        </w:rPr>
        <w:t xml:space="preserve"> the strongest nonzero FD coefficient is taken as amplitude and phase reference, such that all</w:t>
      </w:r>
      <w:r w:rsidR="008B57F8">
        <w:rPr>
          <w:sz w:val="20"/>
          <w:szCs w:val="20"/>
          <w:lang w:val="en-GB"/>
        </w:rPr>
        <w:t xml:space="preserve"> the selected</w:t>
      </w:r>
      <w:r>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Pr>
          <w:sz w:val="20"/>
          <w:szCs w:val="20"/>
          <w:lang w:val="en-GB"/>
        </w:rPr>
        <w:t xml:space="preserve"> strongest coefficients are divided by the amplitude and phase reference before quantization. Hence, the strongest coefficient has value 1 by definition and only its location in the bitmap is reported but not its value. There are two differences between Alt1 and Alt4:</w:t>
      </w:r>
    </w:p>
    <w:p w14:paraId="3AD54116" w14:textId="77777777" w:rsidR="003A7F96" w:rsidRDefault="003A7F96" w:rsidP="003A7F96">
      <w:pPr>
        <w:pStyle w:val="ListParagraph"/>
        <w:numPr>
          <w:ilvl w:val="0"/>
          <w:numId w:val="25"/>
        </w:numPr>
        <w:spacing w:after="180"/>
        <w:contextualSpacing w:val="0"/>
        <w:rPr>
          <w:sz w:val="20"/>
          <w:szCs w:val="20"/>
          <w:lang w:val="en-GB"/>
        </w:rPr>
      </w:pPr>
      <w:r>
        <w:rPr>
          <w:sz w:val="20"/>
          <w:szCs w:val="20"/>
          <w:lang w:val="en-GB"/>
        </w:rPr>
        <w:t>Alt4 assigns one extra bit for amplitude and phase to the coefficients in the first FD component,</w:t>
      </w:r>
    </w:p>
    <w:p w14:paraId="222EACA8" w14:textId="77777777" w:rsidR="003A7F96" w:rsidRPr="00043746" w:rsidRDefault="003A7F96" w:rsidP="003A7F96">
      <w:pPr>
        <w:pStyle w:val="ListParagraph"/>
        <w:numPr>
          <w:ilvl w:val="0"/>
          <w:numId w:val="25"/>
        </w:numPr>
        <w:spacing w:after="180"/>
        <w:contextualSpacing w:val="0"/>
        <w:rPr>
          <w:sz w:val="20"/>
          <w:szCs w:val="20"/>
          <w:lang w:val="en-GB"/>
        </w:rPr>
      </w:pPr>
      <w:r>
        <w:rPr>
          <w:sz w:val="20"/>
          <w:szCs w:val="20"/>
          <w:lang w:val="en-GB"/>
        </w:rPr>
        <w:t>Alt1 assigns one extra bit (configurable) to the phase of all coefficients</w:t>
      </w:r>
    </w:p>
    <w:p w14:paraId="73A25D54" w14:textId="2A80FBB2" w:rsidR="003A7F96" w:rsidRDefault="003A7F96" w:rsidP="003A7F96">
      <w:pPr>
        <w:pStyle w:val="ListParagraph"/>
        <w:spacing w:after="180"/>
        <w:ind w:left="66"/>
        <w:contextualSpacing w:val="0"/>
        <w:rPr>
          <w:sz w:val="20"/>
          <w:szCs w:val="20"/>
          <w:lang w:val="en-GB"/>
        </w:rPr>
      </w:pPr>
      <w:r>
        <w:rPr>
          <w:sz w:val="20"/>
          <w:szCs w:val="20"/>
          <w:lang w:val="en-GB"/>
        </w:rPr>
        <w:t>The reason for 1) is that linear combination coefficients after FD compression have nonuniform amplitude distribution across FD components: this is a consequence of Fourier-based compression of a correlated signal which results in stronger transformed components around the “DC” and weaker components at higher frequencies. Note that in Rel-15 Type II, where there is no DFT operation across sub</w:t>
      </w:r>
      <w:r w:rsidR="00887308">
        <w:rPr>
          <w:sz w:val="20"/>
          <w:szCs w:val="20"/>
          <w:lang w:val="en-GB"/>
        </w:rPr>
        <w:t>-</w:t>
      </w:r>
      <w:r>
        <w:rPr>
          <w:sz w:val="20"/>
          <w:szCs w:val="20"/>
          <w:lang w:val="en-GB"/>
        </w:rPr>
        <w:t xml:space="preserve">bands, all frequency units, </w:t>
      </w:r>
      <w:r w:rsidRPr="004A1215">
        <w:rPr>
          <w:i/>
          <w:sz w:val="20"/>
          <w:szCs w:val="20"/>
          <w:lang w:val="en-GB"/>
        </w:rPr>
        <w:t>i.e.</w:t>
      </w:r>
      <w:r>
        <w:rPr>
          <w:sz w:val="20"/>
          <w:szCs w:val="20"/>
          <w:lang w:val="en-GB"/>
        </w:rPr>
        <w:t xml:space="preserve"> column vectors of </w:t>
      </w:r>
      <m:oMath>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2</m:t>
            </m:r>
          </m:sub>
        </m:sSub>
      </m:oMath>
      <w:r w:rsidR="00AE3F9F">
        <w:rPr>
          <w:sz w:val="20"/>
          <w:szCs w:val="20"/>
          <w:lang w:val="en-GB"/>
        </w:rPr>
        <w:t>,</w:t>
      </w:r>
      <w:r>
        <w:rPr>
          <w:sz w:val="20"/>
          <w:szCs w:val="20"/>
          <w:lang w:val="en-GB"/>
        </w:rPr>
        <w:t xml:space="preserve"> have </w:t>
      </w:r>
      <w:r w:rsidR="00AE3F9F">
        <w:rPr>
          <w:sz w:val="20"/>
          <w:szCs w:val="20"/>
          <w:lang w:val="en-GB"/>
        </w:rPr>
        <w:t xml:space="preserve">LC coefficients with </w:t>
      </w:r>
      <w:r>
        <w:rPr>
          <w:sz w:val="20"/>
          <w:szCs w:val="20"/>
          <w:lang w:val="en-GB"/>
        </w:rPr>
        <w:t xml:space="preserve">similar average amplitude. The reason for 2) is that adding an extra bit to the phase quantization compared to Rel-15 8PSK quantizer has been observed to provide significant gain in the accuracy of the PMI representation and ultimately UPT </w:t>
      </w:r>
      <w:r w:rsidR="00F31318">
        <w:rPr>
          <w:sz w:val="20"/>
          <w:szCs w:val="20"/>
          <w:lang w:val="en-GB"/>
        </w:rPr>
        <w:t>gain</w:t>
      </w:r>
      <w:r>
        <w:rPr>
          <w:sz w:val="20"/>
          <w:szCs w:val="20"/>
          <w:lang w:val="en-GB"/>
        </w:rPr>
        <w:t xml:space="preserve"> with a modest increase in overhead.</w:t>
      </w:r>
    </w:p>
    <w:p w14:paraId="36E3577A" w14:textId="384EF9C9" w:rsidR="003A7F96" w:rsidRDefault="003A7F96" w:rsidP="003A7F96">
      <w:pPr>
        <w:pStyle w:val="ListParagraph"/>
        <w:spacing w:after="180"/>
        <w:ind w:left="66"/>
        <w:contextualSpacing w:val="0"/>
        <w:rPr>
          <w:sz w:val="20"/>
          <w:szCs w:val="20"/>
          <w:lang w:val="en-GB"/>
        </w:rPr>
      </w:pPr>
      <w:r>
        <w:rPr>
          <w:sz w:val="20"/>
          <w:szCs w:val="20"/>
          <w:lang w:val="en-GB"/>
        </w:rPr>
        <w:t>To combine t</w:t>
      </w:r>
      <w:r w:rsidR="0049698D">
        <w:rPr>
          <w:sz w:val="20"/>
          <w:szCs w:val="20"/>
          <w:lang w:val="en-GB"/>
        </w:rPr>
        <w:t>he advantages of Alt1 and Alt4 w</w:t>
      </w:r>
      <w:r>
        <w:rPr>
          <w:sz w:val="20"/>
          <w:szCs w:val="20"/>
          <w:lang w:val="en-GB"/>
        </w:rPr>
        <w:t>e considered a modified quantization scheme that can briefly described as</w:t>
      </w:r>
      <w:r w:rsidR="0049698D">
        <w:rPr>
          <w:sz w:val="20"/>
          <w:szCs w:val="20"/>
          <w:lang w:val="en-GB"/>
        </w:rPr>
        <w:t xml:space="preserve"> follows:</w:t>
      </w:r>
    </w:p>
    <w:p w14:paraId="6C0EEC3D" w14:textId="08069B7E" w:rsidR="003A7F96" w:rsidRPr="00024567" w:rsidRDefault="003A7F96" w:rsidP="00024567">
      <w:pPr>
        <w:pStyle w:val="ListParagraph"/>
        <w:numPr>
          <w:ilvl w:val="0"/>
          <w:numId w:val="24"/>
        </w:numPr>
        <w:spacing w:after="180"/>
        <w:contextualSpacing w:val="0"/>
        <w:rPr>
          <w:rFonts w:eastAsia="Malgun Gothic"/>
          <w:i/>
          <w:color w:val="000000"/>
          <w:sz w:val="20"/>
          <w:szCs w:val="20"/>
          <w:lang w:val="en-GB"/>
        </w:rPr>
      </w:pPr>
      <w:r w:rsidRPr="00AD036C">
        <w:rPr>
          <w:rFonts w:eastAsia="Malgun Gothic"/>
          <w:b/>
          <w:i/>
          <w:color w:val="000000"/>
          <w:sz w:val="20"/>
          <w:szCs w:val="20"/>
          <w:u w:val="single"/>
          <w:lang w:val="en-GB"/>
        </w:rPr>
        <w:t>Alt4M (merge Alt1-Alt4)</w:t>
      </w:r>
      <w:r w:rsidRPr="00123047">
        <w:rPr>
          <w:rFonts w:eastAsia="Malgun Gothic"/>
          <w:i/>
          <w:color w:val="000000"/>
          <w:sz w:val="20"/>
          <w:szCs w:val="20"/>
          <w:lang w:val="en-GB"/>
        </w:rPr>
        <w:t>: 4-bit amplitude and 16PSK phase for the nonzero coefficients of the FD component where the strongest coefficient is located; 3-bit amplitude and {8PSK,16PSK} phase for the remaining nonzero coefficients.</w:t>
      </w:r>
    </w:p>
    <w:p w14:paraId="43AD5BC3" w14:textId="60EB7F3E" w:rsidR="003A7F96" w:rsidRPr="003A7F96" w:rsidRDefault="003A7F96" w:rsidP="003A7F96">
      <w:pPr>
        <w:pStyle w:val="ListParagraph"/>
        <w:spacing w:after="180"/>
        <w:ind w:left="66"/>
        <w:contextualSpacing w:val="0"/>
        <w:rPr>
          <w:sz w:val="20"/>
          <w:szCs w:val="20"/>
          <w:lang w:val="en-GB"/>
        </w:rPr>
      </w:pPr>
      <w:r>
        <w:rPr>
          <w:sz w:val="20"/>
          <w:szCs w:val="20"/>
          <w:lang w:val="en-GB"/>
        </w:rPr>
        <w:lastRenderedPageBreak/>
        <w:t xml:space="preserve">Note that changing the definition of the FD component with finer quantization does not change the implementation of Alt4. In fact, in Alt4 the first FD component can be associated with the strongest FD component, or the FD component having the strongest coefficient, and because circular shifts of FD components do not need to be signalled (see our separate contribution R1-1902568 </w:t>
      </w:r>
      <w:sdt>
        <w:sdtPr>
          <w:rPr>
            <w:sz w:val="20"/>
            <w:szCs w:val="20"/>
            <w:lang w:val="en-GB"/>
          </w:rPr>
          <w:id w:val="-622463168"/>
          <w:citation/>
        </w:sdtPr>
        <w:sdtEndPr/>
        <w:sdtContent>
          <w:r w:rsidR="00740DF5">
            <w:rPr>
              <w:sz w:val="20"/>
              <w:szCs w:val="20"/>
              <w:lang w:val="en-GB"/>
            </w:rPr>
            <w:fldChar w:fldCharType="begin"/>
          </w:r>
          <w:r w:rsidR="00740DF5">
            <w:rPr>
              <w:sz w:val="20"/>
              <w:szCs w:val="20"/>
              <w:lang w:val="en-US"/>
            </w:rPr>
            <w:instrText xml:space="preserve"> CITATION Nok19 \l 1033 </w:instrText>
          </w:r>
          <w:r w:rsidR="00740DF5">
            <w:rPr>
              <w:sz w:val="20"/>
              <w:szCs w:val="20"/>
              <w:lang w:val="en-GB"/>
            </w:rPr>
            <w:fldChar w:fldCharType="separate"/>
          </w:r>
          <w:r w:rsidR="00740DF5" w:rsidRPr="007343DF">
            <w:rPr>
              <w:noProof/>
              <w:sz w:val="20"/>
              <w:szCs w:val="20"/>
              <w:lang w:val="en-US"/>
            </w:rPr>
            <w:t>[4]</w:t>
          </w:r>
          <w:r w:rsidR="00740DF5">
            <w:rPr>
              <w:sz w:val="20"/>
              <w:szCs w:val="20"/>
              <w:lang w:val="en-GB"/>
            </w:rPr>
            <w:fldChar w:fldCharType="end"/>
          </w:r>
        </w:sdtContent>
      </w:sdt>
      <w:r w:rsidR="00740DF5">
        <w:rPr>
          <w:sz w:val="20"/>
          <w:szCs w:val="20"/>
          <w:lang w:val="en-GB"/>
        </w:rPr>
        <w:t xml:space="preserve"> </w:t>
      </w:r>
      <w:r>
        <w:rPr>
          <w:sz w:val="20"/>
          <w:szCs w:val="20"/>
          <w:lang w:val="en-GB"/>
        </w:rPr>
        <w:t xml:space="preserve">for details), the strongest FD component can always be shifted in first position. In practice, for implementations where the phase of the </w:t>
      </w:r>
      <m:oMath>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2</m:t>
            </m:r>
          </m:sub>
        </m:sSub>
      </m:oMath>
      <w:r>
        <w:rPr>
          <w:sz w:val="20"/>
          <w:szCs w:val="20"/>
          <w:lang w:val="en-GB"/>
        </w:rPr>
        <w:t xml:space="preserve"> columns are adjusted by the phase of the strongest spatial beam before FD compression, this strongest beam </w:t>
      </w:r>
      <w:r w:rsidR="00452DE2">
        <w:rPr>
          <w:sz w:val="20"/>
          <w:szCs w:val="20"/>
          <w:lang w:val="en-GB"/>
        </w:rPr>
        <w:t xml:space="preserve">ends up having </w:t>
      </w:r>
      <w:r>
        <w:rPr>
          <w:sz w:val="20"/>
          <w:szCs w:val="20"/>
          <w:lang w:val="en-GB"/>
        </w:rPr>
        <w:t xml:space="preserve">all real coefficients, hence the FD component “0” is </w:t>
      </w:r>
      <w:r w:rsidR="004D22EB">
        <w:rPr>
          <w:sz w:val="20"/>
          <w:szCs w:val="20"/>
          <w:lang w:val="en-GB"/>
        </w:rPr>
        <w:t xml:space="preserve">necessarily </w:t>
      </w:r>
      <w:r>
        <w:rPr>
          <w:sz w:val="20"/>
          <w:szCs w:val="20"/>
          <w:lang w:val="en-GB"/>
        </w:rPr>
        <w:t>the component with the strongest element for that beam. However, in other implementations this strongest element may be in a different position in the bitmap, hence the new definition clarifies that the FD index of strongest element is the reference for the FD component with finer quantization.</w:t>
      </w:r>
    </w:p>
    <w:p w14:paraId="28A8419B" w14:textId="010EF7F4" w:rsidR="003A7F96" w:rsidRDefault="003A7F96" w:rsidP="003A7F96">
      <w:pPr>
        <w:pStyle w:val="ListParagraph"/>
        <w:spacing w:after="180"/>
        <w:ind w:left="66"/>
        <w:contextualSpacing w:val="0"/>
        <w:rPr>
          <w:sz w:val="20"/>
          <w:szCs w:val="20"/>
          <w:lang w:val="en-GB"/>
        </w:rPr>
      </w:pPr>
      <w:r>
        <w:rPr>
          <w:sz w:val="20"/>
          <w:szCs w:val="20"/>
          <w:lang w:val="en-GB"/>
        </w:rPr>
        <w:t xml:space="preserve">In </w:t>
      </w:r>
      <w:r>
        <w:rPr>
          <w:sz w:val="20"/>
          <w:szCs w:val="20"/>
          <w:lang w:val="en-GB"/>
        </w:rPr>
        <w:fldChar w:fldCharType="begin"/>
      </w:r>
      <w:r w:rsidRPr="003F2ECB">
        <w:rPr>
          <w:sz w:val="20"/>
          <w:szCs w:val="20"/>
          <w:lang w:val="en-GB"/>
        </w:rPr>
        <w:instrText xml:space="preserve"> REF _Ref1116684 \h  \* MERGEFORMAT </w:instrText>
      </w:r>
      <w:r>
        <w:rPr>
          <w:sz w:val="20"/>
          <w:szCs w:val="20"/>
          <w:lang w:val="en-GB"/>
        </w:rPr>
      </w:r>
      <w:r>
        <w:rPr>
          <w:sz w:val="20"/>
          <w:szCs w:val="20"/>
          <w:lang w:val="en-GB"/>
        </w:rPr>
        <w:fldChar w:fldCharType="separate"/>
      </w:r>
      <w:r w:rsidR="00E2454D" w:rsidRPr="00E2454D">
        <w:rPr>
          <w:sz w:val="20"/>
          <w:lang w:val="en-GB"/>
        </w:rPr>
        <w:t>Figure</w:t>
      </w:r>
      <w:r w:rsidR="00E2454D">
        <w:t xml:space="preserve"> </w:t>
      </w:r>
      <w:r w:rsidR="00E2454D">
        <w:rPr>
          <w:noProof/>
        </w:rPr>
        <w:t>3</w:t>
      </w:r>
      <w:r>
        <w:rPr>
          <w:sz w:val="20"/>
          <w:szCs w:val="20"/>
          <w:lang w:val="en-GB"/>
        </w:rPr>
        <w:fldChar w:fldCharType="end"/>
      </w:r>
      <w:r>
        <w:rPr>
          <w:sz w:val="20"/>
          <w:szCs w:val="20"/>
          <w:lang w:val="en-GB"/>
        </w:rPr>
        <w:t xml:space="preserve"> we plot the average amplitude of the selected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Pr>
          <w:sz w:val="20"/>
          <w:szCs w:val="20"/>
          <w:lang w:val="en-GB"/>
        </w:rPr>
        <w:t xml:space="preserve"> coefficients that share the same FD component as the strongest coefficient (first group) and the average power of all the others (second group). The average is over more than a thousand samples of </w:t>
      </w:r>
      <m:oMath>
        <m:sSub>
          <m:sSubPr>
            <m:ctrlPr>
              <w:rPr>
                <w:rFonts w:ascii="Cambria Math" w:hAnsi="Cambria Math"/>
                <w:i/>
                <w:sz w:val="20"/>
                <w:szCs w:val="20"/>
                <w:lang w:val="en-GB"/>
              </w:rPr>
            </m:ctrlPr>
          </m:sSubPr>
          <m:e>
            <m:acc>
              <m:accPr>
                <m:chr m:val="̃"/>
                <m:ctrlPr>
                  <w:rPr>
                    <w:rFonts w:ascii="Cambria Math" w:hAnsi="Cambria Math"/>
                    <w:b/>
                    <w:i/>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m:t>
            </m:r>
          </m:sub>
        </m:sSub>
      </m:oMath>
      <w:r>
        <w:rPr>
          <w:sz w:val="20"/>
          <w:szCs w:val="20"/>
          <w:lang w:val="en-GB"/>
        </w:rPr>
        <w:t>. We note that the average amplitude of the second group is less than half that of the first group. Therefore, assigning an extra bit amplitude to the first group has more impact on the reduction of quantization noise than assigning it to the second group. The benefit of a finer amplitude quantization increases with the first group size, however the overhead increases too and as we include more FD components in the first group the return is diminishing because the average power of coefficients also decreases.</w:t>
      </w:r>
    </w:p>
    <w:p w14:paraId="59E9A9E1" w14:textId="77777777" w:rsidR="003A7F96" w:rsidRDefault="003A7F96" w:rsidP="003A7F96">
      <w:pPr>
        <w:pStyle w:val="ListParagraph"/>
        <w:spacing w:after="180"/>
        <w:ind w:left="66"/>
        <w:contextualSpacing w:val="0"/>
        <w:rPr>
          <w:sz w:val="20"/>
          <w:szCs w:val="20"/>
          <w:lang w:val="en-GB"/>
        </w:rPr>
      </w:pPr>
    </w:p>
    <w:p w14:paraId="7426FD05" w14:textId="77777777" w:rsidR="003A7F96" w:rsidRDefault="003A7F96" w:rsidP="003A7F96">
      <w:pPr>
        <w:pStyle w:val="ListParagraph"/>
        <w:keepNext/>
        <w:spacing w:after="180"/>
        <w:ind w:left="66"/>
        <w:contextualSpacing w:val="0"/>
        <w:jc w:val="center"/>
      </w:pPr>
      <w:r>
        <w:rPr>
          <w:noProof/>
          <w:sz w:val="20"/>
          <w:szCs w:val="20"/>
          <w:lang w:val="en-GB"/>
        </w:rPr>
        <w:drawing>
          <wp:inline distT="0" distB="0" distL="0" distR="0" wp14:anchorId="708723E9" wp14:editId="0B79A5BF">
            <wp:extent cx="3750902" cy="2814747"/>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g_amplitude_M7.emf"/>
                    <pic:cNvPicPr/>
                  </pic:nvPicPr>
                  <pic:blipFill>
                    <a:blip r:embed="rId10">
                      <a:extLst>
                        <a:ext uri="{28A0092B-C50C-407E-A947-70E740481C1C}">
                          <a14:useLocalDpi xmlns:a14="http://schemas.microsoft.com/office/drawing/2010/main" val="0"/>
                        </a:ext>
                      </a:extLst>
                    </a:blip>
                    <a:stretch>
                      <a:fillRect/>
                    </a:stretch>
                  </pic:blipFill>
                  <pic:spPr>
                    <a:xfrm>
                      <a:off x="0" y="0"/>
                      <a:ext cx="3750902" cy="2814747"/>
                    </a:xfrm>
                    <a:prstGeom prst="rect">
                      <a:avLst/>
                    </a:prstGeom>
                  </pic:spPr>
                </pic:pic>
              </a:graphicData>
            </a:graphic>
          </wp:inline>
        </w:drawing>
      </w:r>
    </w:p>
    <w:p w14:paraId="16C59251" w14:textId="40BDB98D" w:rsidR="003A7F96" w:rsidRPr="003E78BC" w:rsidRDefault="003A7F96" w:rsidP="003A7F96">
      <w:pPr>
        <w:pStyle w:val="Caption"/>
        <w:spacing w:after="180"/>
        <w:jc w:val="center"/>
        <w:rPr>
          <w:b w:val="0"/>
        </w:rPr>
      </w:pPr>
      <w:bookmarkStart w:id="7" w:name="_Ref1116684"/>
      <w:r>
        <w:t xml:space="preserve">Figure </w:t>
      </w:r>
      <w:r>
        <w:fldChar w:fldCharType="begin"/>
      </w:r>
      <w:r>
        <w:instrText xml:space="preserve"> SEQ Figure \* ARABIC </w:instrText>
      </w:r>
      <w:r>
        <w:fldChar w:fldCharType="separate"/>
      </w:r>
      <w:r w:rsidR="000978E3">
        <w:rPr>
          <w:noProof/>
        </w:rPr>
        <w:t>3</w:t>
      </w:r>
      <w:r>
        <w:fldChar w:fldCharType="end"/>
      </w:r>
      <w:bookmarkEnd w:id="7"/>
      <w:r>
        <w:t xml:space="preserve">. </w:t>
      </w:r>
      <w:r>
        <w:rPr>
          <w:b w:val="0"/>
        </w:rPr>
        <w:t xml:space="preserve">Average amplitude of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oMath>
      <w:r>
        <w:rPr>
          <w:b w:val="0"/>
        </w:rPr>
        <w:t xml:space="preserve"> FD coefficients divided in two groups: the first group of coefficients sharing the same FD component index as the strongest, and the second group including all the others.</w:t>
      </w:r>
    </w:p>
    <w:p w14:paraId="348AFDAD" w14:textId="77777777" w:rsidR="003A7F96" w:rsidRDefault="003A7F96" w:rsidP="003A7F96">
      <w:pPr>
        <w:pStyle w:val="ListParagraph"/>
        <w:spacing w:after="180"/>
        <w:ind w:left="66"/>
        <w:contextualSpacing w:val="0"/>
        <w:rPr>
          <w:sz w:val="20"/>
          <w:szCs w:val="20"/>
          <w:lang w:val="en-GB"/>
        </w:rPr>
      </w:pPr>
    </w:p>
    <w:p w14:paraId="53329DEE" w14:textId="57502CE8" w:rsidR="003A7F96" w:rsidRPr="00E4560E" w:rsidRDefault="003A7F96" w:rsidP="003A7F96">
      <w:pPr>
        <w:pStyle w:val="ListParagraph"/>
        <w:spacing w:after="180"/>
        <w:ind w:left="66"/>
        <w:contextualSpacing w:val="0"/>
        <w:rPr>
          <w:sz w:val="20"/>
          <w:szCs w:val="20"/>
          <w:lang w:val="en-GB"/>
        </w:rPr>
      </w:pPr>
      <w:r>
        <w:rPr>
          <w:sz w:val="20"/>
          <w:szCs w:val="20"/>
          <w:lang w:val="en-GB"/>
        </w:rPr>
        <w:t xml:space="preserve">The so-called “differential” scheme in Alt2 differs from Alt1 and Alt4 in that it defines a different amplitude scaling </w:t>
      </w:r>
      <w:r w:rsidRPr="00E4560E">
        <w:rPr>
          <w:sz w:val="20"/>
          <w:szCs w:val="20"/>
          <w:lang w:val="en-GB"/>
        </w:rPr>
        <w:t>factor, the wideband</w:t>
      </w:r>
      <w:r>
        <w:rPr>
          <w:sz w:val="20"/>
          <w:szCs w:val="20"/>
          <w:lang w:val="en-GB"/>
        </w:rPr>
        <w:t xml:space="preserve"> (WB)</w:t>
      </w:r>
      <w:r w:rsidRPr="00E4560E">
        <w:rPr>
          <w:sz w:val="20"/>
          <w:szCs w:val="20"/>
          <w:lang w:val="en-GB"/>
        </w:rPr>
        <w:t xml:space="preserve"> component, </w:t>
      </w:r>
      <m:oMath>
        <m:sSubSup>
          <m:sSubSupPr>
            <m:ctrlPr>
              <w:rPr>
                <w:rFonts w:ascii="Cambria Math" w:hAnsi="Cambria Math"/>
                <w:i/>
                <w:sz w:val="20"/>
                <w:szCs w:val="20"/>
                <w:lang w:val="en-GB"/>
              </w:rPr>
            </m:ctrlPr>
          </m:sSubSupPr>
          <m:e>
            <m:r>
              <w:rPr>
                <w:rFonts w:ascii="Cambria Math" w:hAnsi="Cambria Math"/>
                <w:sz w:val="20"/>
                <w:szCs w:val="20"/>
                <w:lang w:val="en-GB"/>
              </w:rPr>
              <m:t>p</m:t>
            </m:r>
          </m:e>
          <m:sub>
            <m:r>
              <w:rPr>
                <w:rFonts w:ascii="Cambria Math" w:hAnsi="Cambria Math"/>
                <w:sz w:val="20"/>
                <w:szCs w:val="20"/>
                <w:lang w:val="en-GB"/>
              </w:rPr>
              <m:t>i</m:t>
            </m:r>
          </m:sub>
          <m:sup>
            <m:r>
              <w:rPr>
                <w:rFonts w:ascii="Cambria Math" w:hAnsi="Cambria Math"/>
                <w:sz w:val="20"/>
                <w:szCs w:val="20"/>
                <w:lang w:val="en-GB"/>
              </w:rPr>
              <m:t>(1)</m:t>
            </m:r>
          </m:sup>
        </m:sSubSup>
      </m:oMath>
      <w:r w:rsidR="00012546">
        <w:rPr>
          <w:sz w:val="20"/>
          <w:szCs w:val="20"/>
          <w:lang w:val="en-GB"/>
        </w:rPr>
        <w:t>, for a</w:t>
      </w:r>
      <w:r w:rsidRPr="00E4560E">
        <w:rPr>
          <w:sz w:val="20"/>
          <w:szCs w:val="20"/>
          <w:lang w:val="en-GB"/>
        </w:rPr>
        <w:t xml:space="preserve"> spatial beam </w:t>
      </w:r>
      <m:oMath>
        <m:r>
          <w:rPr>
            <w:rFonts w:ascii="Cambria Math" w:hAnsi="Cambria Math"/>
            <w:sz w:val="20"/>
            <w:szCs w:val="20"/>
            <w:lang w:val="en-GB"/>
          </w:rPr>
          <m:t>i</m:t>
        </m:r>
      </m:oMath>
      <w:r w:rsidRPr="00E4560E">
        <w:rPr>
          <w:sz w:val="20"/>
          <w:szCs w:val="20"/>
          <w:lang w:val="en-GB"/>
        </w:rPr>
        <w:t xml:space="preserve">, such that the coefficients </w:t>
      </w:r>
      <m:oMath>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i,m</m:t>
            </m:r>
          </m:sub>
        </m:sSub>
      </m:oMath>
      <w:r w:rsidRPr="00E4560E">
        <w:rPr>
          <w:sz w:val="20"/>
          <w:szCs w:val="20"/>
          <w:lang w:val="en-GB"/>
        </w:rPr>
        <w:t xml:space="preserve">, for </w:t>
      </w:r>
      <m:oMath>
        <m:r>
          <w:rPr>
            <w:rFonts w:ascii="Cambria Math" w:hAnsi="Cambria Math"/>
            <w:sz w:val="20"/>
            <w:szCs w:val="20"/>
            <w:lang w:val="en-GB"/>
          </w:rPr>
          <m:t>m=0,…,M-1</m:t>
        </m:r>
      </m:oMath>
      <w:r w:rsidR="00E017EF">
        <w:rPr>
          <w:sz w:val="20"/>
          <w:szCs w:val="20"/>
          <w:lang w:val="en-GB"/>
        </w:rPr>
        <w:t>, can be</w:t>
      </w:r>
      <w:r w:rsidRPr="00E4560E">
        <w:rPr>
          <w:sz w:val="20"/>
          <w:szCs w:val="20"/>
          <w:lang w:val="en-GB"/>
        </w:rPr>
        <w:t xml:space="preserve"> written as</w:t>
      </w:r>
    </w:p>
    <w:p w14:paraId="57E18342" w14:textId="77777777" w:rsidR="003A7F96" w:rsidRPr="00E4560E" w:rsidRDefault="003A7F96" w:rsidP="003A7F96">
      <w:pPr>
        <w:pStyle w:val="ListParagraph"/>
        <w:spacing w:after="180"/>
        <w:ind w:left="66"/>
        <w:contextualSpacing w:val="0"/>
        <w:rPr>
          <w:sz w:val="20"/>
          <w:szCs w:val="20"/>
          <w:lang w:val="en-GB"/>
        </w:rPr>
      </w:pP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3A7F96" w:rsidRPr="00E4560E" w14:paraId="1C7E2AF0" w14:textId="77777777" w:rsidTr="003A7F96">
        <w:tc>
          <w:tcPr>
            <w:tcW w:w="8860" w:type="dxa"/>
          </w:tcPr>
          <w:p w14:paraId="017565FA" w14:textId="77777777" w:rsidR="003A7F96" w:rsidRPr="00E4560E" w:rsidRDefault="0014367E" w:rsidP="003A7F96">
            <w:pPr>
              <w:pStyle w:val="ListParagraph"/>
              <w:spacing w:after="180"/>
              <w:ind w:left="0"/>
              <w:contextualSpacing w:val="0"/>
              <w:jc w:val="center"/>
              <w:rPr>
                <w:sz w:val="20"/>
                <w:szCs w:val="20"/>
                <w:lang w:val="en-GB"/>
              </w:rPr>
            </w:pPr>
            <m:oMathPara>
              <m:oMath>
                <m:sSub>
                  <m:sSubPr>
                    <m:ctrlPr>
                      <w:rPr>
                        <w:rFonts w:ascii="Cambria Math" w:hAnsi="Cambria Math"/>
                        <w:i/>
                        <w:iCs/>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i,m</m:t>
                    </m:r>
                  </m:sub>
                </m:sSub>
                <m:r>
                  <w:rPr>
                    <w:rFonts w:ascii="Cambria Math" w:eastAsia="Times New Roman" w:hAnsi="Cambria Math"/>
                    <w:sz w:val="20"/>
                    <w:szCs w:val="20"/>
                    <w:lang w:val="en-GB"/>
                  </w:rPr>
                  <m:t>=</m:t>
                </m:r>
                <m:sSubSup>
                  <m:sSubSupPr>
                    <m:ctrlPr>
                      <w:rPr>
                        <w:rFonts w:ascii="Cambria Math" w:hAnsi="Cambria Math"/>
                        <w:i/>
                        <w:iCs/>
                        <w:sz w:val="20"/>
                        <w:szCs w:val="20"/>
                        <w:lang w:val="en-GB"/>
                      </w:rPr>
                    </m:ctrlPr>
                  </m:sSubSupPr>
                  <m:e>
                    <m:f>
                      <m:fPr>
                        <m:ctrlPr>
                          <w:rPr>
                            <w:rFonts w:ascii="Cambria Math" w:hAnsi="Cambria Math"/>
                            <w:i/>
                            <w:iCs/>
                            <w:sz w:val="20"/>
                            <w:szCs w:val="20"/>
                            <w:lang w:val="en-GB"/>
                          </w:rPr>
                        </m:ctrlPr>
                      </m:fPr>
                      <m:num>
                        <m:sSubSup>
                          <m:sSubSupPr>
                            <m:ctrlPr>
                              <w:rPr>
                                <w:rFonts w:ascii="Cambria Math" w:hAnsi="Cambria Math"/>
                                <w:i/>
                                <w:iCs/>
                                <w:sz w:val="20"/>
                                <w:szCs w:val="20"/>
                                <w:lang w:val="en-GB"/>
                              </w:rPr>
                            </m:ctrlPr>
                          </m:sSubSupPr>
                          <m:e>
                            <m:r>
                              <w:rPr>
                                <w:rFonts w:ascii="Cambria Math" w:eastAsia="Times New Roman" w:hAnsi="Cambria Math"/>
                                <w:sz w:val="20"/>
                                <w:szCs w:val="20"/>
                                <w:lang w:val="en-GB"/>
                              </w:rPr>
                              <m:t>p</m:t>
                            </m:r>
                          </m:e>
                          <m:sub>
                            <m:r>
                              <w:rPr>
                                <w:rFonts w:ascii="Cambria Math" w:eastAsia="Times New Roman" w:hAnsi="Cambria Math"/>
                                <w:sz w:val="20"/>
                                <w:szCs w:val="20"/>
                                <w:lang w:val="en-GB"/>
                              </w:rPr>
                              <m:t>i</m:t>
                            </m:r>
                          </m:sub>
                          <m:sup>
                            <m:r>
                              <w:rPr>
                                <w:rFonts w:ascii="Cambria Math" w:eastAsia="Times New Roman" w:hAnsi="Cambria Math"/>
                                <w:sz w:val="20"/>
                                <w:szCs w:val="20"/>
                                <w:lang w:val="en-GB"/>
                              </w:rPr>
                              <m:t>(1)</m:t>
                            </m:r>
                          </m:sup>
                        </m:sSubSup>
                      </m:num>
                      <m:den>
                        <m:rad>
                          <m:radPr>
                            <m:degHide m:val="1"/>
                            <m:ctrlPr>
                              <w:rPr>
                                <w:rFonts w:ascii="Cambria Math" w:eastAsia="Times New Roman" w:hAnsi="Cambria Math"/>
                                <w:i/>
                                <w:iCs/>
                                <w:sz w:val="20"/>
                                <w:szCs w:val="20"/>
                                <w:lang w:val="en-GB"/>
                              </w:rPr>
                            </m:ctrlPr>
                          </m:radPr>
                          <m:deg/>
                          <m:e>
                            <m:nary>
                              <m:naryPr>
                                <m:chr m:val="∑"/>
                                <m:limLoc m:val="undOvr"/>
                                <m:ctrlPr>
                                  <w:rPr>
                                    <w:rFonts w:ascii="Cambria Math" w:hAnsi="Cambria Math"/>
                                    <w:i/>
                                    <w:iCs/>
                                    <w:sz w:val="20"/>
                                    <w:szCs w:val="20"/>
                                    <w:lang w:val="en-GB"/>
                                  </w:rPr>
                                </m:ctrlPr>
                              </m:naryPr>
                              <m:sub>
                                <m:r>
                                  <w:rPr>
                                    <w:rFonts w:ascii="Cambria Math" w:eastAsia="Times New Roman" w:hAnsi="Cambria Math"/>
                                    <w:sz w:val="20"/>
                                    <w:szCs w:val="20"/>
                                    <w:lang w:val="en-GB"/>
                                  </w:rPr>
                                  <m:t>m=0</m:t>
                                </m:r>
                              </m:sub>
                              <m:sup>
                                <m:r>
                                  <w:rPr>
                                    <w:rFonts w:ascii="Cambria Math" w:eastAsia="Times New Roman" w:hAnsi="Cambria Math"/>
                                    <w:sz w:val="20"/>
                                    <w:szCs w:val="20"/>
                                    <w:lang w:val="en-GB"/>
                                  </w:rPr>
                                  <m:t>M-1</m:t>
                                </m:r>
                              </m:sup>
                              <m:e>
                                <m:sSup>
                                  <m:sSupPr>
                                    <m:ctrlPr>
                                      <w:rPr>
                                        <w:rFonts w:ascii="Cambria Math" w:hAnsi="Cambria Math"/>
                                        <w:i/>
                                        <w:iCs/>
                                        <w:sz w:val="20"/>
                                        <w:szCs w:val="20"/>
                                        <w:lang w:val="en-GB"/>
                                      </w:rPr>
                                    </m:ctrlPr>
                                  </m:sSupPr>
                                  <m:e>
                                    <m:d>
                                      <m:dPr>
                                        <m:ctrlPr>
                                          <w:rPr>
                                            <w:rFonts w:ascii="Cambria Math" w:hAnsi="Cambria Math"/>
                                            <w:i/>
                                            <w:iCs/>
                                            <w:sz w:val="20"/>
                                            <w:szCs w:val="20"/>
                                            <w:lang w:val="en-GB"/>
                                          </w:rPr>
                                        </m:ctrlPr>
                                      </m:dPr>
                                      <m:e>
                                        <m:sSubSup>
                                          <m:sSubSupPr>
                                            <m:ctrlPr>
                                              <w:rPr>
                                                <w:rFonts w:ascii="Cambria Math" w:hAnsi="Cambria Math"/>
                                                <w:i/>
                                                <w:iCs/>
                                                <w:sz w:val="20"/>
                                                <w:szCs w:val="20"/>
                                                <w:lang w:val="en-GB"/>
                                              </w:rPr>
                                            </m:ctrlPr>
                                          </m:sSubSupPr>
                                          <m:e>
                                            <m:r>
                                              <w:rPr>
                                                <w:rFonts w:ascii="Cambria Math" w:eastAsia="Times New Roman" w:hAnsi="Cambria Math"/>
                                                <w:sz w:val="20"/>
                                                <w:szCs w:val="20"/>
                                                <w:lang w:val="en-GB"/>
                                              </w:rPr>
                                              <m:t>p</m:t>
                                            </m:r>
                                          </m:e>
                                          <m:sub>
                                            <m:r>
                                              <w:rPr>
                                                <w:rFonts w:ascii="Cambria Math" w:eastAsia="Times New Roman" w:hAnsi="Cambria Math"/>
                                                <w:sz w:val="20"/>
                                                <w:szCs w:val="20"/>
                                                <w:lang w:val="en-GB"/>
                                              </w:rPr>
                                              <m:t>i,m</m:t>
                                            </m:r>
                                          </m:sub>
                                          <m:sup>
                                            <m:r>
                                              <w:rPr>
                                                <w:rFonts w:ascii="Cambria Math" w:eastAsia="Times New Roman" w:hAnsi="Cambria Math"/>
                                                <w:sz w:val="20"/>
                                                <w:szCs w:val="20"/>
                                                <w:lang w:val="en-GB"/>
                                              </w:rPr>
                                              <m:t>(2)</m:t>
                                            </m:r>
                                          </m:sup>
                                        </m:sSubSup>
                                      </m:e>
                                    </m:d>
                                  </m:e>
                                  <m:sup>
                                    <m:r>
                                      <w:rPr>
                                        <w:rFonts w:ascii="Cambria Math" w:eastAsia="Times New Roman" w:hAnsi="Cambria Math"/>
                                        <w:sz w:val="20"/>
                                        <w:szCs w:val="20"/>
                                        <w:lang w:val="en-GB"/>
                                      </w:rPr>
                                      <m:t>2</m:t>
                                    </m:r>
                                  </m:sup>
                                </m:sSup>
                              </m:e>
                            </m:nary>
                          </m:e>
                        </m:rad>
                      </m:den>
                    </m:f>
                    <m:r>
                      <w:rPr>
                        <w:rFonts w:ascii="Cambria Math" w:eastAsia="Times New Roman" w:hAnsi="Cambria Math"/>
                        <w:sz w:val="20"/>
                        <w:szCs w:val="20"/>
                        <w:lang w:val="en-GB"/>
                      </w:rPr>
                      <m:t>p</m:t>
                    </m:r>
                  </m:e>
                  <m:sub>
                    <m:r>
                      <w:rPr>
                        <w:rFonts w:ascii="Cambria Math" w:eastAsia="Times New Roman" w:hAnsi="Cambria Math"/>
                        <w:sz w:val="20"/>
                        <w:szCs w:val="20"/>
                        <w:lang w:val="en-GB"/>
                      </w:rPr>
                      <m:t>i,m</m:t>
                    </m:r>
                  </m:sub>
                  <m:sup>
                    <m:r>
                      <w:rPr>
                        <w:rFonts w:ascii="Cambria Math" w:eastAsia="Times New Roman" w:hAnsi="Cambria Math"/>
                        <w:sz w:val="20"/>
                        <w:szCs w:val="20"/>
                        <w:lang w:val="en-GB"/>
                      </w:rPr>
                      <m:t>(2)</m:t>
                    </m:r>
                  </m:sup>
                </m:sSubSup>
                <m:sSub>
                  <m:sSubPr>
                    <m:ctrlPr>
                      <w:rPr>
                        <w:rFonts w:ascii="Cambria Math" w:hAnsi="Cambria Math"/>
                        <w:i/>
                        <w:iCs/>
                        <w:sz w:val="20"/>
                        <w:szCs w:val="20"/>
                        <w:lang w:val="en-GB"/>
                      </w:rPr>
                    </m:ctrlPr>
                  </m:sSubPr>
                  <m:e>
                    <m:r>
                      <w:rPr>
                        <w:rFonts w:ascii="Cambria Math" w:eastAsia="Times New Roman" w:hAnsi="Cambria Math"/>
                        <w:sz w:val="20"/>
                        <w:szCs w:val="20"/>
                        <w:lang w:val="en-GB"/>
                      </w:rPr>
                      <m:t>φ</m:t>
                    </m:r>
                  </m:e>
                  <m:sub>
                    <m:r>
                      <w:rPr>
                        <w:rFonts w:ascii="Cambria Math" w:eastAsia="Times New Roman" w:hAnsi="Cambria Math"/>
                        <w:sz w:val="20"/>
                        <w:szCs w:val="20"/>
                        <w:lang w:val="en-GB"/>
                      </w:rPr>
                      <m:t>i,m</m:t>
                    </m:r>
                  </m:sub>
                </m:sSub>
              </m:oMath>
            </m:oMathPara>
          </w:p>
        </w:tc>
        <w:tc>
          <w:tcPr>
            <w:tcW w:w="703" w:type="dxa"/>
            <w:vAlign w:val="center"/>
          </w:tcPr>
          <w:p w14:paraId="0FD5E9FC" w14:textId="688E87B1" w:rsidR="003A7F96" w:rsidRPr="00E4560E" w:rsidRDefault="003A7F96" w:rsidP="003A7F96">
            <w:pPr>
              <w:pStyle w:val="ListParagraph"/>
              <w:spacing w:after="180"/>
              <w:ind w:left="0"/>
              <w:contextualSpacing w:val="0"/>
              <w:jc w:val="right"/>
              <w:rPr>
                <w:sz w:val="20"/>
                <w:szCs w:val="20"/>
                <w:lang w:val="en-GB"/>
              </w:rPr>
            </w:pPr>
            <w:bookmarkStart w:id="8" w:name="_Ref1145779"/>
            <w:r w:rsidRPr="00E4560E">
              <w:rPr>
                <w:sz w:val="20"/>
                <w:szCs w:val="20"/>
                <w:lang w:val="en-GB"/>
              </w:rPr>
              <w:t>(</w:t>
            </w:r>
            <w:r w:rsidRPr="00E4560E">
              <w:rPr>
                <w:sz w:val="20"/>
                <w:szCs w:val="20"/>
                <w:lang w:val="en-GB"/>
              </w:rPr>
              <w:fldChar w:fldCharType="begin"/>
            </w:r>
            <w:r w:rsidRPr="00E4560E">
              <w:rPr>
                <w:sz w:val="20"/>
                <w:szCs w:val="20"/>
                <w:lang w:val="en-GB"/>
              </w:rPr>
              <w:instrText xml:space="preserve"> SEQ Equation \* ARABIC </w:instrText>
            </w:r>
            <w:r w:rsidRPr="00E4560E">
              <w:rPr>
                <w:sz w:val="20"/>
                <w:szCs w:val="20"/>
                <w:lang w:val="en-GB"/>
              </w:rPr>
              <w:fldChar w:fldCharType="separate"/>
            </w:r>
            <w:r w:rsidR="00E2454D">
              <w:rPr>
                <w:noProof/>
                <w:sz w:val="20"/>
                <w:szCs w:val="20"/>
                <w:lang w:val="en-GB"/>
              </w:rPr>
              <w:t>1</w:t>
            </w:r>
            <w:r w:rsidRPr="00E4560E">
              <w:rPr>
                <w:sz w:val="20"/>
                <w:szCs w:val="20"/>
                <w:lang w:val="en-GB"/>
              </w:rPr>
              <w:fldChar w:fldCharType="end"/>
            </w:r>
            <w:r w:rsidRPr="00E4560E">
              <w:rPr>
                <w:sz w:val="20"/>
                <w:szCs w:val="20"/>
                <w:lang w:val="en-GB"/>
              </w:rPr>
              <w:t>)</w:t>
            </w:r>
            <w:bookmarkEnd w:id="8"/>
          </w:p>
        </w:tc>
      </w:tr>
    </w:tbl>
    <w:p w14:paraId="107887FA" w14:textId="4B70FFAF" w:rsidR="003A7F96" w:rsidRDefault="003A7F96" w:rsidP="003A7F96">
      <w:pPr>
        <w:pStyle w:val="ListParagraph"/>
        <w:spacing w:after="180"/>
        <w:ind w:left="66"/>
        <w:contextualSpacing w:val="0"/>
        <w:rPr>
          <w:iCs/>
          <w:sz w:val="20"/>
          <w:szCs w:val="20"/>
          <w:lang w:val="en-GB"/>
        </w:rPr>
      </w:pPr>
      <w:r w:rsidRPr="00E4560E">
        <w:rPr>
          <w:sz w:val="20"/>
          <w:szCs w:val="20"/>
          <w:lang w:val="en-GB"/>
        </w:rPr>
        <w:t xml:space="preserve">where </w:t>
      </w:r>
      <m:oMath>
        <m:sSub>
          <m:sSubPr>
            <m:ctrlPr>
              <w:rPr>
                <w:rFonts w:ascii="Cambria Math" w:hAnsi="Cambria Math"/>
                <w:i/>
                <w:iCs/>
                <w:sz w:val="20"/>
                <w:szCs w:val="20"/>
                <w:lang w:val="en-GB"/>
              </w:rPr>
            </m:ctrlPr>
          </m:sSubPr>
          <m:e>
            <m:r>
              <w:rPr>
                <w:rFonts w:ascii="Cambria Math" w:eastAsia="Times New Roman" w:hAnsi="Cambria Math"/>
                <w:sz w:val="20"/>
                <w:szCs w:val="20"/>
                <w:lang w:val="en-GB"/>
              </w:rPr>
              <m:t>φ</m:t>
            </m:r>
          </m:e>
          <m:sub>
            <m:r>
              <w:rPr>
                <w:rFonts w:ascii="Cambria Math" w:eastAsia="Times New Roman" w:hAnsi="Cambria Math"/>
                <w:sz w:val="20"/>
                <w:szCs w:val="20"/>
                <w:lang w:val="en-GB"/>
              </w:rPr>
              <m:t>i,m</m:t>
            </m:r>
          </m:sub>
        </m:sSub>
      </m:oMath>
      <w:r w:rsidR="00F47773">
        <w:rPr>
          <w:iCs/>
          <w:sz w:val="20"/>
          <w:szCs w:val="20"/>
          <w:lang w:val="en-GB"/>
        </w:rPr>
        <w:t xml:space="preserve"> are the phase </w:t>
      </w:r>
      <w:proofErr w:type="gramStart"/>
      <w:r w:rsidR="00F47773">
        <w:rPr>
          <w:iCs/>
          <w:sz w:val="20"/>
          <w:szCs w:val="20"/>
          <w:lang w:val="en-GB"/>
        </w:rPr>
        <w:t>exponentials</w:t>
      </w:r>
      <w:r w:rsidRPr="00E4560E">
        <w:rPr>
          <w:iCs/>
          <w:sz w:val="20"/>
          <w:szCs w:val="20"/>
          <w:lang w:val="en-GB"/>
        </w:rPr>
        <w:t>.</w:t>
      </w:r>
      <w:proofErr w:type="gramEnd"/>
      <w:r>
        <w:rPr>
          <w:iCs/>
          <w:sz w:val="20"/>
          <w:szCs w:val="20"/>
          <w:lang w:val="en-GB"/>
        </w:rPr>
        <w:t xml:space="preserve"> This differential scheme is the same as introduced in Rel-15 Type II. The advantage of this scheme is that it increases the dynamic range of the coefficients for each beam, so it can achieve higher accuracy in the representation. However, this beam scaling factor can be improved by defining it as the maximum amplitude of the selected coefficients in that beam. This new definition further increases the dynamic range compared to the root-mean-square definition implied by </w:t>
      </w:r>
      <w:r>
        <w:rPr>
          <w:iCs/>
          <w:sz w:val="20"/>
          <w:szCs w:val="20"/>
          <w:lang w:val="en-GB"/>
        </w:rPr>
        <w:fldChar w:fldCharType="begin"/>
      </w:r>
      <w:r>
        <w:rPr>
          <w:iCs/>
          <w:sz w:val="20"/>
          <w:szCs w:val="20"/>
          <w:lang w:val="en-GB"/>
        </w:rPr>
        <w:instrText xml:space="preserve"> REF _Ref1145779 \h </w:instrText>
      </w:r>
      <w:r>
        <w:rPr>
          <w:iCs/>
          <w:sz w:val="20"/>
          <w:szCs w:val="20"/>
          <w:lang w:val="en-GB"/>
        </w:rPr>
      </w:r>
      <w:r>
        <w:rPr>
          <w:iCs/>
          <w:sz w:val="20"/>
          <w:szCs w:val="20"/>
          <w:lang w:val="en-GB"/>
        </w:rPr>
        <w:fldChar w:fldCharType="separate"/>
      </w:r>
      <w:r w:rsidR="00E2454D" w:rsidRPr="00E4560E">
        <w:rPr>
          <w:sz w:val="20"/>
          <w:szCs w:val="20"/>
          <w:lang w:val="en-GB"/>
        </w:rPr>
        <w:t>(</w:t>
      </w:r>
      <w:r w:rsidR="00E2454D">
        <w:rPr>
          <w:noProof/>
          <w:sz w:val="20"/>
          <w:szCs w:val="20"/>
          <w:lang w:val="en-GB"/>
        </w:rPr>
        <w:t>1</w:t>
      </w:r>
      <w:r w:rsidR="00E2454D" w:rsidRPr="00E4560E">
        <w:rPr>
          <w:sz w:val="20"/>
          <w:szCs w:val="20"/>
          <w:lang w:val="en-GB"/>
        </w:rPr>
        <w:t>)</w:t>
      </w:r>
      <w:r>
        <w:rPr>
          <w:iCs/>
          <w:sz w:val="20"/>
          <w:szCs w:val="20"/>
          <w:lang w:val="en-GB"/>
        </w:rPr>
        <w:fldChar w:fldCharType="end"/>
      </w:r>
      <w:r>
        <w:rPr>
          <w:iCs/>
          <w:sz w:val="20"/>
          <w:szCs w:val="20"/>
          <w:lang w:val="en-GB"/>
        </w:rPr>
        <w:t xml:space="preserve"> and has the extra advantage of signalling the “wideband component” as part of the FD coefficients, thus reducing the overhead. Therefore, we considered an alternative scheme </w:t>
      </w:r>
      <w:r>
        <w:rPr>
          <w:iCs/>
          <w:sz w:val="20"/>
          <w:szCs w:val="20"/>
          <w:lang w:val="en-GB"/>
        </w:rPr>
        <w:lastRenderedPageBreak/>
        <w:t xml:space="preserve">for quantization, in which the amplitude of the strongest coefficient for each beam replaces the WB component, </w:t>
      </w:r>
      <w:r w:rsidRPr="00D85F57">
        <w:rPr>
          <w:i/>
          <w:iCs/>
          <w:sz w:val="20"/>
          <w:szCs w:val="20"/>
          <w:lang w:val="en-GB"/>
        </w:rPr>
        <w:t>i.e.</w:t>
      </w:r>
      <w:r>
        <w:rPr>
          <w:iCs/>
          <w:sz w:val="20"/>
          <w:szCs w:val="20"/>
          <w:lang w:val="en-GB"/>
        </w:rPr>
        <w:t xml:space="preserve"> </w:t>
      </w:r>
      <w:r>
        <w:rPr>
          <w:iCs/>
          <w:sz w:val="20"/>
          <w:szCs w:val="20"/>
          <w:lang w:val="en-GB"/>
        </w:rPr>
        <w:fldChar w:fldCharType="begin"/>
      </w:r>
      <w:r>
        <w:rPr>
          <w:iCs/>
          <w:sz w:val="20"/>
          <w:szCs w:val="20"/>
          <w:lang w:val="en-GB"/>
        </w:rPr>
        <w:instrText xml:space="preserve"> REF _Ref1145779 \h </w:instrText>
      </w:r>
      <w:r>
        <w:rPr>
          <w:iCs/>
          <w:sz w:val="20"/>
          <w:szCs w:val="20"/>
          <w:lang w:val="en-GB"/>
        </w:rPr>
      </w:r>
      <w:r>
        <w:rPr>
          <w:iCs/>
          <w:sz w:val="20"/>
          <w:szCs w:val="20"/>
          <w:lang w:val="en-GB"/>
        </w:rPr>
        <w:fldChar w:fldCharType="separate"/>
      </w:r>
      <w:r w:rsidR="00E2454D" w:rsidRPr="00E4560E">
        <w:rPr>
          <w:sz w:val="20"/>
          <w:szCs w:val="20"/>
          <w:lang w:val="en-GB"/>
        </w:rPr>
        <w:t>(</w:t>
      </w:r>
      <w:r w:rsidR="00E2454D">
        <w:rPr>
          <w:noProof/>
          <w:sz w:val="20"/>
          <w:szCs w:val="20"/>
          <w:lang w:val="en-GB"/>
        </w:rPr>
        <w:t>1</w:t>
      </w:r>
      <w:r w:rsidR="00E2454D" w:rsidRPr="00E4560E">
        <w:rPr>
          <w:sz w:val="20"/>
          <w:szCs w:val="20"/>
          <w:lang w:val="en-GB"/>
        </w:rPr>
        <w:t>)</w:t>
      </w:r>
      <w:r>
        <w:rPr>
          <w:iCs/>
          <w:sz w:val="20"/>
          <w:szCs w:val="20"/>
          <w:lang w:val="en-GB"/>
        </w:rPr>
        <w:fldChar w:fldCharType="end"/>
      </w:r>
      <w:r>
        <w:rPr>
          <w:iCs/>
          <w:sz w:val="20"/>
          <w:szCs w:val="20"/>
          <w:lang w:val="en-GB"/>
        </w:rPr>
        <w:t xml:space="preserve"> is replaced by</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3A7F96" w14:paraId="2DB3741F" w14:textId="77777777" w:rsidTr="003A7F96">
        <w:tc>
          <w:tcPr>
            <w:tcW w:w="8860" w:type="dxa"/>
          </w:tcPr>
          <w:p w14:paraId="7B054E48" w14:textId="77777777" w:rsidR="003A7F96" w:rsidRDefault="0014367E" w:rsidP="003A7F96">
            <w:pPr>
              <w:pStyle w:val="ListParagraph"/>
              <w:spacing w:after="180"/>
              <w:ind w:left="0"/>
              <w:contextualSpacing w:val="0"/>
              <w:jc w:val="center"/>
              <w:rPr>
                <w:sz w:val="20"/>
                <w:szCs w:val="20"/>
                <w:lang w:val="en-GB"/>
              </w:rPr>
            </w:pPr>
            <m:oMathPara>
              <m:oMath>
                <m:sSub>
                  <m:sSubPr>
                    <m:ctrlPr>
                      <w:rPr>
                        <w:rFonts w:ascii="Cambria Math" w:hAnsi="Cambria Math"/>
                        <w:i/>
                        <w:iCs/>
                        <w:sz w:val="20"/>
                        <w:szCs w:val="20"/>
                        <w:lang w:val="en-GB"/>
                      </w:rPr>
                    </m:ctrlPr>
                  </m:sSubPr>
                  <m:e>
                    <m:r>
                      <w:rPr>
                        <w:rFonts w:ascii="Cambria Math" w:eastAsia="Times New Roman" w:hAnsi="Cambria Math"/>
                        <w:sz w:val="20"/>
                        <w:szCs w:val="20"/>
                        <w:lang w:val="en-GB"/>
                      </w:rPr>
                      <m:t>c</m:t>
                    </m:r>
                  </m:e>
                  <m:sub>
                    <m:r>
                      <w:rPr>
                        <w:rFonts w:ascii="Cambria Math" w:eastAsia="Times New Roman" w:hAnsi="Cambria Math"/>
                        <w:sz w:val="20"/>
                        <w:szCs w:val="20"/>
                        <w:lang w:val="en-GB"/>
                      </w:rPr>
                      <m:t>i,m</m:t>
                    </m:r>
                  </m:sub>
                </m:sSub>
                <m:r>
                  <w:rPr>
                    <w:rFonts w:ascii="Cambria Math" w:eastAsia="Times New Roman" w:hAnsi="Cambria Math"/>
                    <w:sz w:val="20"/>
                    <w:szCs w:val="20"/>
                    <w:lang w:val="en-GB"/>
                  </w:rPr>
                  <m:t>=</m:t>
                </m:r>
                <m:sSubSup>
                  <m:sSubSupPr>
                    <m:ctrlPr>
                      <w:rPr>
                        <w:rFonts w:ascii="Cambria Math" w:hAnsi="Cambria Math"/>
                        <w:i/>
                        <w:iCs/>
                        <w:sz w:val="20"/>
                        <w:szCs w:val="20"/>
                        <w:lang w:val="en-GB"/>
                      </w:rPr>
                    </m:ctrlPr>
                  </m:sSubSupPr>
                  <m:e>
                    <m:f>
                      <m:fPr>
                        <m:ctrlPr>
                          <w:rPr>
                            <w:rFonts w:ascii="Cambria Math" w:hAnsi="Cambria Math"/>
                            <w:i/>
                            <w:iCs/>
                            <w:sz w:val="20"/>
                            <w:szCs w:val="20"/>
                            <w:lang w:val="en-GB"/>
                          </w:rPr>
                        </m:ctrlPr>
                      </m:fPr>
                      <m:num>
                        <m:sSubSup>
                          <m:sSubSupPr>
                            <m:ctrlPr>
                              <w:rPr>
                                <w:rFonts w:ascii="Cambria Math" w:hAnsi="Cambria Math"/>
                                <w:i/>
                                <w:iCs/>
                                <w:sz w:val="20"/>
                                <w:szCs w:val="20"/>
                                <w:lang w:val="en-GB"/>
                              </w:rPr>
                            </m:ctrlPr>
                          </m:sSubSupPr>
                          <m:e>
                            <m:r>
                              <w:rPr>
                                <w:rFonts w:ascii="Cambria Math" w:eastAsia="Times New Roman" w:hAnsi="Cambria Math"/>
                                <w:sz w:val="20"/>
                                <w:szCs w:val="20"/>
                                <w:lang w:val="en-GB"/>
                              </w:rPr>
                              <m:t>p</m:t>
                            </m:r>
                          </m:e>
                          <m:sub>
                            <m:r>
                              <w:rPr>
                                <w:rFonts w:ascii="Cambria Math" w:eastAsia="Times New Roman" w:hAnsi="Cambria Math"/>
                                <w:sz w:val="20"/>
                                <w:szCs w:val="20"/>
                                <w:lang w:val="en-GB"/>
                              </w:rPr>
                              <m:t>i</m:t>
                            </m:r>
                          </m:sub>
                          <m:sup>
                            <m:r>
                              <w:rPr>
                                <w:rFonts w:ascii="Cambria Math" w:eastAsia="Times New Roman" w:hAnsi="Cambria Math"/>
                                <w:sz w:val="20"/>
                                <w:szCs w:val="20"/>
                                <w:lang w:val="en-GB"/>
                              </w:rPr>
                              <m:t>(1)</m:t>
                            </m:r>
                          </m:sup>
                        </m:sSubSup>
                      </m:num>
                      <m:den>
                        <m:func>
                          <m:funcPr>
                            <m:ctrlPr>
                              <w:rPr>
                                <w:rFonts w:ascii="Cambria Math" w:eastAsia="Times New Roman" w:hAnsi="Cambria Math"/>
                                <w:i/>
                                <w:iCs/>
                                <w:sz w:val="20"/>
                                <w:szCs w:val="20"/>
                                <w:lang w:val="en-GB"/>
                              </w:rPr>
                            </m:ctrlPr>
                          </m:funcPr>
                          <m:fName>
                            <m:limLow>
                              <m:limLowPr>
                                <m:ctrlPr>
                                  <w:rPr>
                                    <w:rFonts w:ascii="Cambria Math" w:eastAsia="Times New Roman" w:hAnsi="Cambria Math"/>
                                    <w:iCs/>
                                    <w:sz w:val="20"/>
                                    <w:szCs w:val="20"/>
                                    <w:lang w:val="en-GB"/>
                                  </w:rPr>
                                </m:ctrlPr>
                              </m:limLowPr>
                              <m:e>
                                <m:r>
                                  <m:rPr>
                                    <m:sty m:val="p"/>
                                  </m:rPr>
                                  <w:rPr>
                                    <w:rFonts w:ascii="Cambria Math" w:eastAsia="Times New Roman" w:hAnsi="Cambria Math"/>
                                    <w:sz w:val="20"/>
                                    <w:szCs w:val="20"/>
                                    <w:lang w:val="en-GB"/>
                                  </w:rPr>
                                  <m:t>max</m:t>
                                </m:r>
                              </m:e>
                              <m:lim>
                                <m:r>
                                  <w:rPr>
                                    <w:rFonts w:ascii="Cambria Math" w:eastAsia="Times New Roman" w:hAnsi="Cambria Math"/>
                                    <w:sz w:val="20"/>
                                    <w:szCs w:val="20"/>
                                    <w:lang w:val="en-GB"/>
                                  </w:rPr>
                                  <m:t>m</m:t>
                                </m:r>
                              </m:lim>
                            </m:limLow>
                          </m:fName>
                          <m:e>
                            <m:sSubSup>
                              <m:sSubSupPr>
                                <m:ctrlPr>
                                  <w:rPr>
                                    <w:rFonts w:ascii="Cambria Math" w:hAnsi="Cambria Math"/>
                                    <w:i/>
                                    <w:iCs/>
                                    <w:sz w:val="20"/>
                                    <w:szCs w:val="20"/>
                                    <w:lang w:val="en-GB"/>
                                  </w:rPr>
                                </m:ctrlPr>
                              </m:sSubSupPr>
                              <m:e>
                                <m:r>
                                  <w:rPr>
                                    <w:rFonts w:ascii="Cambria Math" w:eastAsia="Times New Roman" w:hAnsi="Cambria Math"/>
                                    <w:sz w:val="20"/>
                                    <w:szCs w:val="20"/>
                                    <w:lang w:val="en-GB"/>
                                  </w:rPr>
                                  <m:t>p</m:t>
                                </m:r>
                              </m:e>
                              <m:sub>
                                <m:r>
                                  <w:rPr>
                                    <w:rFonts w:ascii="Cambria Math" w:eastAsia="Times New Roman" w:hAnsi="Cambria Math"/>
                                    <w:sz w:val="20"/>
                                    <w:szCs w:val="20"/>
                                    <w:lang w:val="en-GB"/>
                                  </w:rPr>
                                  <m:t>i,m</m:t>
                                </m:r>
                              </m:sub>
                              <m:sup>
                                <m:r>
                                  <w:rPr>
                                    <w:rFonts w:ascii="Cambria Math" w:eastAsia="Times New Roman" w:hAnsi="Cambria Math"/>
                                    <w:sz w:val="20"/>
                                    <w:szCs w:val="20"/>
                                    <w:lang w:val="en-GB"/>
                                  </w:rPr>
                                  <m:t>(2)</m:t>
                                </m:r>
                              </m:sup>
                            </m:sSubSup>
                          </m:e>
                        </m:func>
                      </m:den>
                    </m:f>
                    <m:r>
                      <w:rPr>
                        <w:rFonts w:ascii="Cambria Math" w:eastAsia="Times New Roman" w:hAnsi="Cambria Math"/>
                        <w:sz w:val="20"/>
                        <w:szCs w:val="20"/>
                        <w:lang w:val="en-GB"/>
                      </w:rPr>
                      <m:t>p</m:t>
                    </m:r>
                  </m:e>
                  <m:sub>
                    <m:r>
                      <w:rPr>
                        <w:rFonts w:ascii="Cambria Math" w:eastAsia="Times New Roman" w:hAnsi="Cambria Math"/>
                        <w:sz w:val="20"/>
                        <w:szCs w:val="20"/>
                        <w:lang w:val="en-GB"/>
                      </w:rPr>
                      <m:t>i,m</m:t>
                    </m:r>
                  </m:sub>
                  <m:sup>
                    <m:r>
                      <w:rPr>
                        <w:rFonts w:ascii="Cambria Math" w:eastAsia="Times New Roman" w:hAnsi="Cambria Math"/>
                        <w:sz w:val="20"/>
                        <w:szCs w:val="20"/>
                        <w:lang w:val="en-GB"/>
                      </w:rPr>
                      <m:t>(2)</m:t>
                    </m:r>
                  </m:sup>
                </m:sSubSup>
                <m:sSub>
                  <m:sSubPr>
                    <m:ctrlPr>
                      <w:rPr>
                        <w:rFonts w:ascii="Cambria Math" w:hAnsi="Cambria Math"/>
                        <w:i/>
                        <w:iCs/>
                        <w:sz w:val="20"/>
                        <w:szCs w:val="20"/>
                        <w:lang w:val="en-GB"/>
                      </w:rPr>
                    </m:ctrlPr>
                  </m:sSubPr>
                  <m:e>
                    <m:r>
                      <w:rPr>
                        <w:rFonts w:ascii="Cambria Math" w:eastAsia="Times New Roman" w:hAnsi="Cambria Math"/>
                        <w:sz w:val="20"/>
                        <w:szCs w:val="20"/>
                        <w:lang w:val="en-GB"/>
                      </w:rPr>
                      <m:t>φ</m:t>
                    </m:r>
                  </m:e>
                  <m:sub>
                    <m:r>
                      <w:rPr>
                        <w:rFonts w:ascii="Cambria Math" w:eastAsia="Times New Roman" w:hAnsi="Cambria Math"/>
                        <w:sz w:val="20"/>
                        <w:szCs w:val="20"/>
                        <w:lang w:val="en-GB"/>
                      </w:rPr>
                      <m:t>i,m</m:t>
                    </m:r>
                  </m:sub>
                </m:sSub>
              </m:oMath>
            </m:oMathPara>
          </w:p>
        </w:tc>
        <w:tc>
          <w:tcPr>
            <w:tcW w:w="703" w:type="dxa"/>
            <w:vAlign w:val="center"/>
          </w:tcPr>
          <w:p w14:paraId="15991B27" w14:textId="68F3AEBD" w:rsidR="003A7F96" w:rsidRDefault="003A7F96" w:rsidP="003A7F96">
            <w:pPr>
              <w:pStyle w:val="ListParagraph"/>
              <w:spacing w:after="180"/>
              <w:ind w:left="0"/>
              <w:contextualSpacing w:val="0"/>
              <w:jc w:val="right"/>
              <w:rPr>
                <w:sz w:val="20"/>
                <w:szCs w:val="20"/>
                <w:lang w:val="en-GB"/>
              </w:rPr>
            </w:pPr>
            <w:r>
              <w:rPr>
                <w:sz w:val="20"/>
                <w:szCs w:val="20"/>
                <w:lang w:val="en-GB"/>
              </w:rPr>
              <w:t>(</w:t>
            </w:r>
            <w:r>
              <w:fldChar w:fldCharType="begin"/>
            </w:r>
            <w:r>
              <w:instrText xml:space="preserve"> SEQ Equation \* ARABIC </w:instrText>
            </w:r>
            <w:r>
              <w:fldChar w:fldCharType="separate"/>
            </w:r>
            <w:r w:rsidR="00E2454D">
              <w:rPr>
                <w:noProof/>
              </w:rPr>
              <w:t>2</w:t>
            </w:r>
            <w:r>
              <w:fldChar w:fldCharType="end"/>
            </w:r>
            <w:r>
              <w:rPr>
                <w:sz w:val="20"/>
                <w:szCs w:val="20"/>
                <w:lang w:val="en-GB"/>
              </w:rPr>
              <w:t>)</w:t>
            </w:r>
          </w:p>
        </w:tc>
      </w:tr>
    </w:tbl>
    <w:p w14:paraId="2CD86DC4" w14:textId="356A2BFD" w:rsidR="003A7F96" w:rsidRPr="008C509A" w:rsidRDefault="003A7F96" w:rsidP="008C509A">
      <w:pPr>
        <w:pStyle w:val="ListParagraph"/>
        <w:spacing w:after="180"/>
        <w:ind w:left="66"/>
        <w:contextualSpacing w:val="0"/>
        <w:rPr>
          <w:iCs/>
          <w:sz w:val="20"/>
          <w:szCs w:val="20"/>
          <w:lang w:val="en-GB"/>
        </w:rPr>
      </w:pPr>
      <w:r>
        <w:rPr>
          <w:iCs/>
          <w:sz w:val="20"/>
          <w:szCs w:val="20"/>
          <w:lang w:val="en-GB"/>
        </w:rPr>
        <w:t xml:space="preserve">and it is quantized with 4 bits. Note that this is a merge between Alt2 and Alt4 because one extra bit is used for quantising the amplitude of the first few strongest coefficients, but instead of defining the group by statistical properties (the FD component with the strongest coefficient), it selects the actual strongest coefficient for each of the </w:t>
      </w:r>
      <m:oMath>
        <m:r>
          <w:rPr>
            <w:rFonts w:ascii="Cambria Math" w:hAnsi="Cambria Math"/>
            <w:sz w:val="20"/>
            <w:szCs w:val="20"/>
            <w:lang w:val="en-GB"/>
          </w:rPr>
          <m:t>2L</m:t>
        </m:r>
      </m:oMath>
      <w:r>
        <w:rPr>
          <w:iCs/>
          <w:sz w:val="20"/>
          <w:szCs w:val="20"/>
          <w:lang w:val="en-GB"/>
        </w:rPr>
        <w:t xml:space="preserve"> beams. The drawback of this method is that scaling amplitudes beam-by-beam results in a finer quantization with a larger dynamic range, hence more coefficients out of the selected </w:t>
      </w:r>
      <m:oMath>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oMath>
      <w:r w:rsidR="00B550D7">
        <w:rPr>
          <w:iCs/>
          <w:sz w:val="20"/>
          <w:szCs w:val="20"/>
          <w:lang w:val="en-GB"/>
        </w:rPr>
        <w:t xml:space="preserve"> may</w:t>
      </w:r>
      <w:r>
        <w:rPr>
          <w:iCs/>
          <w:sz w:val="20"/>
          <w:szCs w:val="20"/>
          <w:lang w:val="en-GB"/>
        </w:rPr>
        <w:t xml:space="preserve"> be nonzero after quantization, which can significantly increase the overhead count.</w:t>
      </w:r>
      <w:r w:rsidR="000643D8">
        <w:rPr>
          <w:iCs/>
          <w:sz w:val="20"/>
          <w:szCs w:val="20"/>
          <w:lang w:val="en-GB"/>
        </w:rPr>
        <w:t xml:space="preserve"> This effect can be controlled by limiting the number of differential amplitude quantization bits to 2 only.</w:t>
      </w:r>
      <w:r>
        <w:rPr>
          <w:iCs/>
          <w:sz w:val="20"/>
          <w:szCs w:val="20"/>
          <w:lang w:val="en-GB"/>
        </w:rPr>
        <w:t xml:space="preserve"> This new scheme can be described briefly as follows:</w:t>
      </w:r>
    </w:p>
    <w:p w14:paraId="0BEEE7F4" w14:textId="3D5A2A54" w:rsidR="003A7F96" w:rsidRPr="008C509A" w:rsidRDefault="003A7F96" w:rsidP="003A7F96">
      <w:pPr>
        <w:pStyle w:val="ListParagraph"/>
        <w:numPr>
          <w:ilvl w:val="0"/>
          <w:numId w:val="24"/>
        </w:numPr>
        <w:spacing w:after="180"/>
        <w:contextualSpacing w:val="0"/>
        <w:rPr>
          <w:i/>
          <w:sz w:val="20"/>
          <w:szCs w:val="20"/>
          <w:lang w:val="en-GB"/>
        </w:rPr>
      </w:pPr>
      <w:r w:rsidRPr="008C509A">
        <w:rPr>
          <w:b/>
          <w:i/>
          <w:sz w:val="20"/>
          <w:szCs w:val="20"/>
          <w:u w:val="single"/>
          <w:lang w:val="en-GB"/>
        </w:rPr>
        <w:t>Alt2M (merge Alt2-Alt4)</w:t>
      </w:r>
      <w:r w:rsidRPr="00123047">
        <w:rPr>
          <w:i/>
          <w:sz w:val="20"/>
          <w:szCs w:val="20"/>
          <w:lang w:val="en-GB"/>
        </w:rPr>
        <w:t>: 4 bits for the largest amplitude for each beam, {2,3} bits for the differential amplitude, {8PSK,16PSK} for phase.</w:t>
      </w:r>
    </w:p>
    <w:p w14:paraId="674526DF" w14:textId="77777777" w:rsidR="003A7F96" w:rsidRDefault="003A7F96" w:rsidP="003A7F96">
      <w:pPr>
        <w:rPr>
          <w:rFonts w:eastAsia="Malgun Gothic"/>
          <w:color w:val="000000"/>
        </w:rPr>
      </w:pPr>
      <w:r>
        <w:rPr>
          <w:rFonts w:eastAsia="Malgun Gothic"/>
          <w:color w:val="000000"/>
        </w:rPr>
        <w:t>Initially, we compared the techniques in terms of quantization noise, i.e. mean square quantization error versus overhead. We considered two different configurations for phase quantization: 8PSK and 16PSK.</w:t>
      </w:r>
    </w:p>
    <w:p w14:paraId="5EAA5793" w14:textId="458C1B21" w:rsidR="007B4840" w:rsidRDefault="003A7F96" w:rsidP="003A7F96">
      <w:r>
        <w:rPr>
          <w:rFonts w:eastAsia="Malgun Gothic"/>
          <w:color w:val="000000"/>
        </w:rPr>
        <w:fldChar w:fldCharType="begin"/>
      </w:r>
      <w:r>
        <w:rPr>
          <w:rFonts w:eastAsia="Malgun Gothic"/>
          <w:color w:val="000000"/>
        </w:rPr>
        <w:instrText xml:space="preserve"> REF _Ref1153347 \h </w:instrText>
      </w:r>
      <w:r>
        <w:rPr>
          <w:rFonts w:eastAsia="Malgun Gothic"/>
          <w:color w:val="000000"/>
        </w:rPr>
      </w:r>
      <w:r>
        <w:rPr>
          <w:rFonts w:eastAsia="Malgun Gothic"/>
          <w:color w:val="000000"/>
        </w:rPr>
        <w:fldChar w:fldCharType="separate"/>
      </w:r>
      <w:r w:rsidR="00E2454D">
        <w:t xml:space="preserve">Figure </w:t>
      </w:r>
      <w:r w:rsidR="00E2454D">
        <w:rPr>
          <w:noProof/>
        </w:rPr>
        <w:t>4</w:t>
      </w:r>
      <w:r>
        <w:rPr>
          <w:rFonts w:eastAsia="Malgun Gothic"/>
          <w:color w:val="000000"/>
        </w:rPr>
        <w:fldChar w:fldCharType="end"/>
      </w:r>
      <w:r>
        <w:rPr>
          <w:rFonts w:eastAsia="Malgun Gothic"/>
          <w:color w:val="000000"/>
        </w:rPr>
        <w:t xml:space="preserve"> and </w:t>
      </w:r>
      <w:r>
        <w:rPr>
          <w:rFonts w:eastAsia="Malgun Gothic"/>
          <w:color w:val="000000"/>
        </w:rPr>
        <w:fldChar w:fldCharType="begin"/>
      </w:r>
      <w:r>
        <w:rPr>
          <w:rFonts w:eastAsia="Malgun Gothic"/>
          <w:color w:val="000000"/>
        </w:rPr>
        <w:instrText xml:space="preserve"> REF _Ref1153350 \h </w:instrText>
      </w:r>
      <w:r>
        <w:rPr>
          <w:rFonts w:eastAsia="Malgun Gothic"/>
          <w:color w:val="000000"/>
        </w:rPr>
      </w:r>
      <w:r>
        <w:rPr>
          <w:rFonts w:eastAsia="Malgun Gothic"/>
          <w:color w:val="000000"/>
        </w:rPr>
        <w:fldChar w:fldCharType="separate"/>
      </w:r>
      <w:r w:rsidR="00E2454D">
        <w:t xml:space="preserve">Figure </w:t>
      </w:r>
      <w:r w:rsidR="00E2454D">
        <w:rPr>
          <w:noProof/>
        </w:rPr>
        <w:t>5</w:t>
      </w:r>
      <w:r>
        <w:rPr>
          <w:rFonts w:eastAsia="Malgun Gothic"/>
          <w:color w:val="000000"/>
        </w:rPr>
        <w:fldChar w:fldCharType="end"/>
      </w:r>
      <w:r>
        <w:rPr>
          <w:rFonts w:eastAsia="Malgun Gothic"/>
          <w:color w:val="000000"/>
        </w:rPr>
        <w:t xml:space="preserve"> show the performance of all the quantization techniques considered, in the 8PSK configuration, for </w:t>
      </w:r>
      <m:oMath>
        <m:r>
          <w:rPr>
            <w:rFonts w:ascii="Cambria Math" w:eastAsia="Malgun Gothic" w:hAnsi="Cambria Math"/>
            <w:color w:val="000000"/>
          </w:rPr>
          <m:t>M=4</m:t>
        </m:r>
      </m:oMath>
      <w:r>
        <w:rPr>
          <w:rFonts w:eastAsia="Malgun Gothic"/>
          <w:color w:val="000000"/>
        </w:rPr>
        <w:t xml:space="preserve"> and </w:t>
      </w:r>
      <m:oMath>
        <m:r>
          <w:rPr>
            <w:rFonts w:ascii="Cambria Math" w:eastAsia="Malgun Gothic" w:hAnsi="Cambria Math"/>
            <w:color w:val="000000"/>
          </w:rPr>
          <m:t>M=7</m:t>
        </m:r>
      </m:oMath>
      <w:r>
        <w:rPr>
          <w:rFonts w:eastAsia="Malgun Gothic"/>
          <w:color w:val="000000"/>
        </w:rPr>
        <w:t xml:space="preserve">, respectively. For Alt3 we followed the implementation illustrated in </w:t>
      </w:r>
      <w:r w:rsidRPr="00397C26">
        <w:rPr>
          <w:rFonts w:eastAsia="Malgun Gothic"/>
          <w:color w:val="000000"/>
        </w:rPr>
        <w:t>R1-1900360</w:t>
      </w:r>
      <w:r>
        <w:rPr>
          <w:rFonts w:eastAsia="Malgun Gothic"/>
          <w:color w:val="000000"/>
        </w:rPr>
        <w:t xml:space="preserve">, with parameters: </w:t>
      </w:r>
      <w:r>
        <w:t>A3 = 3; A3_step = -3; A3_zero = 1; C3 = 3; C3_st</w:t>
      </w:r>
      <w:r w:rsidR="007B4840">
        <w:t>ep = -3; C3_zero = 1; Aph3 = 3.</w:t>
      </w:r>
    </w:p>
    <w:p w14:paraId="62F131CB" w14:textId="7FF01023" w:rsidR="003A7F96" w:rsidRDefault="003A7F96" w:rsidP="003A7F96">
      <w:pPr>
        <w:rPr>
          <w:rFonts w:eastAsia="Malgun Gothic"/>
          <w:color w:val="000000"/>
        </w:rPr>
      </w:pPr>
      <w:r>
        <w:t xml:space="preserve">We observe that Alt4M offers the lowest distortion with a very modest increase in overhead compared to Alt1. The second best is Alt1. For </w:t>
      </w:r>
      <m:oMath>
        <m:r>
          <w:rPr>
            <w:rFonts w:ascii="Cambria Math" w:hAnsi="Cambria Math"/>
          </w:rPr>
          <m:t>M=4</m:t>
        </m:r>
      </m:oMath>
      <w:r>
        <w:t xml:space="preserve">, Alt2M improves over Alt2 in both distortion and overhead: they are both comparable to Alt1 in terms of distortion, but their overhead is larger. For </w:t>
      </w:r>
      <m:oMath>
        <m:r>
          <w:rPr>
            <w:rFonts w:ascii="Cambria Math" w:hAnsi="Cambria Math"/>
          </w:rPr>
          <m:t>M=7</m:t>
        </m:r>
      </m:oMath>
      <w:r>
        <w:t xml:space="preserve">, Alt2M with 2-bit differential amplitude quantization has lower overhead than Alt2 but larger distortion. The two lines for Alt2M in </w:t>
      </w:r>
      <w:r>
        <w:fldChar w:fldCharType="begin"/>
      </w:r>
      <w:r>
        <w:instrText xml:space="preserve"> REF _Ref1153350 \h </w:instrText>
      </w:r>
      <w:r>
        <w:fldChar w:fldCharType="separate"/>
      </w:r>
      <w:r w:rsidR="00E2454D">
        <w:t xml:space="preserve">Figure </w:t>
      </w:r>
      <w:r w:rsidR="00E2454D">
        <w:rPr>
          <w:noProof/>
        </w:rPr>
        <w:t>5</w:t>
      </w:r>
      <w:r>
        <w:fldChar w:fldCharType="end"/>
      </w:r>
      <w:r>
        <w:t xml:space="preserve"> correspond to two slightly different UCI design</w:t>
      </w:r>
      <w:r w:rsidR="007B4840">
        <w:t>s</w:t>
      </w:r>
      <w:r>
        <w:t xml:space="preserve"> for this technique, which yield the same overhead for </w:t>
      </w:r>
      <m:oMath>
        <m:r>
          <w:rPr>
            <w:rFonts w:ascii="Cambria Math" w:hAnsi="Cambria Math"/>
          </w:rPr>
          <m:t>M=4</m:t>
        </m:r>
      </m:oMath>
      <w:r>
        <w:t>. Alt3 ha</w:t>
      </w:r>
      <w:r w:rsidR="007B4840">
        <w:t>s a very different behaviour to</w:t>
      </w:r>
      <w:r>
        <w:t xml:space="preserve"> the other techniques, in that it is heavily biased towards overhead saving, thus sacrificing performance. It also shows a saturation behaviour for </w:t>
      </w:r>
      <m:oMath>
        <m:r>
          <w:rPr>
            <w:rFonts w:ascii="Cambria Math" w:hAnsi="Cambria Math"/>
          </w:rPr>
          <m:t>β&gt;</m:t>
        </m:r>
        <m:f>
          <m:fPr>
            <m:ctrlPr>
              <w:rPr>
                <w:rFonts w:ascii="Cambria Math" w:hAnsi="Cambria Math"/>
                <w:i/>
              </w:rPr>
            </m:ctrlPr>
          </m:fPr>
          <m:num>
            <m:r>
              <w:rPr>
                <w:rFonts w:ascii="Cambria Math" w:hAnsi="Cambria Math"/>
              </w:rPr>
              <m:t>1</m:t>
            </m:r>
          </m:num>
          <m:den>
            <m:r>
              <w:rPr>
                <w:rFonts w:ascii="Cambria Math" w:hAnsi="Cambria Math"/>
              </w:rPr>
              <m:t>2</m:t>
            </m:r>
          </m:den>
        </m:f>
      </m:oMath>
      <w:r>
        <w:t>.</w:t>
      </w:r>
    </w:p>
    <w:p w14:paraId="5A103174" w14:textId="77777777" w:rsidR="003A7F96" w:rsidRDefault="003A7F96" w:rsidP="003A7F96">
      <w:pPr>
        <w:keepNext/>
        <w:jc w:val="center"/>
      </w:pPr>
      <w:r>
        <w:rPr>
          <w:rFonts w:eastAsia="Malgun Gothic"/>
          <w:noProof/>
          <w:color w:val="000000"/>
        </w:rPr>
        <w:drawing>
          <wp:inline distT="0" distB="0" distL="0" distR="0" wp14:anchorId="54D84CDA" wp14:editId="09093771">
            <wp:extent cx="4155830" cy="311861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SE_vs_Overhead_M4_8QPSK_2.emf"/>
                    <pic:cNvPicPr/>
                  </pic:nvPicPr>
                  <pic:blipFill>
                    <a:blip r:embed="rId11">
                      <a:extLst>
                        <a:ext uri="{28A0092B-C50C-407E-A947-70E740481C1C}">
                          <a14:useLocalDpi xmlns:a14="http://schemas.microsoft.com/office/drawing/2010/main" val="0"/>
                        </a:ext>
                      </a:extLst>
                    </a:blip>
                    <a:stretch>
                      <a:fillRect/>
                    </a:stretch>
                  </pic:blipFill>
                  <pic:spPr>
                    <a:xfrm>
                      <a:off x="0" y="0"/>
                      <a:ext cx="4170551" cy="3129659"/>
                    </a:xfrm>
                    <a:prstGeom prst="rect">
                      <a:avLst/>
                    </a:prstGeom>
                  </pic:spPr>
                </pic:pic>
              </a:graphicData>
            </a:graphic>
          </wp:inline>
        </w:drawing>
      </w:r>
    </w:p>
    <w:p w14:paraId="3A4620E2" w14:textId="7CE8C52F" w:rsidR="003A7F96" w:rsidRDefault="003A7F96" w:rsidP="003A7F96">
      <w:pPr>
        <w:pStyle w:val="Caption"/>
        <w:spacing w:after="180"/>
        <w:jc w:val="center"/>
        <w:rPr>
          <w:b w:val="0"/>
        </w:rPr>
      </w:pPr>
      <w:bookmarkStart w:id="9" w:name="_Ref1153347"/>
      <w:r>
        <w:t xml:space="preserve">Figure </w:t>
      </w:r>
      <w:r>
        <w:fldChar w:fldCharType="begin"/>
      </w:r>
      <w:r>
        <w:instrText xml:space="preserve"> SEQ Figure \* ARABIC </w:instrText>
      </w:r>
      <w:r>
        <w:fldChar w:fldCharType="separate"/>
      </w:r>
      <w:r w:rsidR="000978E3">
        <w:rPr>
          <w:noProof/>
        </w:rPr>
        <w:t>4</w:t>
      </w:r>
      <w:r>
        <w:fldChar w:fldCharType="end"/>
      </w:r>
      <w:bookmarkEnd w:id="9"/>
      <w:r>
        <w:t>.</w:t>
      </w:r>
      <w:r>
        <w:rPr>
          <w:b w:val="0"/>
        </w:rPr>
        <w:t xml:space="preserve"> Quantization noise vs overhead for 8PSK phase quantization, </w:t>
      </w:r>
      <m:oMath>
        <m:r>
          <m:rPr>
            <m:sty m:val="bi"/>
          </m:rPr>
          <w:rPr>
            <w:rFonts w:ascii="Cambria Math" w:hAnsi="Cambria Math"/>
          </w:rPr>
          <m:t>M=4</m:t>
        </m:r>
      </m:oMath>
      <w:r>
        <w:rPr>
          <w:b w:val="0"/>
        </w:rPr>
        <w:t>.</w:t>
      </w:r>
    </w:p>
    <w:p w14:paraId="2F684D9A" w14:textId="77777777" w:rsidR="003A7F96" w:rsidRDefault="003A7F96" w:rsidP="003A7F96">
      <w:pPr>
        <w:keepNext/>
        <w:jc w:val="center"/>
      </w:pPr>
      <w:r>
        <w:rPr>
          <w:noProof/>
        </w:rPr>
        <w:lastRenderedPageBreak/>
        <w:drawing>
          <wp:inline distT="0" distB="0" distL="0" distR="0" wp14:anchorId="41A0A146" wp14:editId="4A57CF40">
            <wp:extent cx="4261338" cy="3197787"/>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SE_vs_Overhead_M7_8QPSK_2.emf"/>
                    <pic:cNvPicPr/>
                  </pic:nvPicPr>
                  <pic:blipFill>
                    <a:blip r:embed="rId12">
                      <a:extLst>
                        <a:ext uri="{28A0092B-C50C-407E-A947-70E740481C1C}">
                          <a14:useLocalDpi xmlns:a14="http://schemas.microsoft.com/office/drawing/2010/main" val="0"/>
                        </a:ext>
                      </a:extLst>
                    </a:blip>
                    <a:stretch>
                      <a:fillRect/>
                    </a:stretch>
                  </pic:blipFill>
                  <pic:spPr>
                    <a:xfrm>
                      <a:off x="0" y="0"/>
                      <a:ext cx="4268661" cy="3203282"/>
                    </a:xfrm>
                    <a:prstGeom prst="rect">
                      <a:avLst/>
                    </a:prstGeom>
                  </pic:spPr>
                </pic:pic>
              </a:graphicData>
            </a:graphic>
          </wp:inline>
        </w:drawing>
      </w:r>
    </w:p>
    <w:p w14:paraId="4F75DC12" w14:textId="602CF6C7" w:rsidR="003A7F96" w:rsidRDefault="003A7F96" w:rsidP="003A7F96">
      <w:pPr>
        <w:pStyle w:val="Caption"/>
        <w:spacing w:after="180"/>
        <w:jc w:val="center"/>
        <w:rPr>
          <w:b w:val="0"/>
        </w:rPr>
      </w:pPr>
      <w:bookmarkStart w:id="10" w:name="_Ref1153350"/>
      <w:r>
        <w:t xml:space="preserve">Figure </w:t>
      </w:r>
      <w:r>
        <w:fldChar w:fldCharType="begin"/>
      </w:r>
      <w:r>
        <w:instrText xml:space="preserve"> SEQ Figure \* ARABIC </w:instrText>
      </w:r>
      <w:r>
        <w:fldChar w:fldCharType="separate"/>
      </w:r>
      <w:r w:rsidR="000978E3">
        <w:rPr>
          <w:noProof/>
        </w:rPr>
        <w:t>5</w:t>
      </w:r>
      <w:r>
        <w:fldChar w:fldCharType="end"/>
      </w:r>
      <w:bookmarkEnd w:id="10"/>
      <w:r>
        <w:t>.</w:t>
      </w:r>
      <w:r>
        <w:rPr>
          <w:b w:val="0"/>
        </w:rPr>
        <w:t xml:space="preserve"> Quantization noise vs overhead for 8PSK phase quantization, </w:t>
      </w:r>
      <m:oMath>
        <m:r>
          <m:rPr>
            <m:sty m:val="bi"/>
          </m:rPr>
          <w:rPr>
            <w:rFonts w:ascii="Cambria Math" w:hAnsi="Cambria Math"/>
          </w:rPr>
          <m:t>M=7</m:t>
        </m:r>
      </m:oMath>
      <w:r>
        <w:rPr>
          <w:b w:val="0"/>
        </w:rPr>
        <w:t>.</w:t>
      </w:r>
    </w:p>
    <w:p w14:paraId="7788712F" w14:textId="7E9DA6B2" w:rsidR="003A7F96" w:rsidRDefault="003A7F96" w:rsidP="003A7F96">
      <w:r>
        <w:fldChar w:fldCharType="begin"/>
      </w:r>
      <w:r>
        <w:instrText xml:space="preserve"> REF _Ref1154956 \h </w:instrText>
      </w:r>
      <w:r>
        <w:fldChar w:fldCharType="separate"/>
      </w:r>
      <w:r w:rsidR="00E2454D">
        <w:t xml:space="preserve">Figure </w:t>
      </w:r>
      <w:r w:rsidR="00E2454D">
        <w:rPr>
          <w:noProof/>
        </w:rPr>
        <w:t>6</w:t>
      </w:r>
      <w:r>
        <w:fldChar w:fldCharType="end"/>
      </w:r>
      <w:r>
        <w:t xml:space="preserve"> and </w:t>
      </w:r>
      <w:r>
        <w:fldChar w:fldCharType="begin"/>
      </w:r>
      <w:r>
        <w:instrText xml:space="preserve"> REF _Ref1154957 \h </w:instrText>
      </w:r>
      <w:r>
        <w:fldChar w:fldCharType="separate"/>
      </w:r>
      <w:r w:rsidR="00E2454D">
        <w:t xml:space="preserve">Figure </w:t>
      </w:r>
      <w:r w:rsidR="00E2454D">
        <w:rPr>
          <w:noProof/>
        </w:rPr>
        <w:t>7</w:t>
      </w:r>
      <w:r>
        <w:fldChar w:fldCharType="end"/>
      </w:r>
      <w:r>
        <w:t xml:space="preserve"> </w:t>
      </w:r>
      <w:r>
        <w:rPr>
          <w:rFonts w:eastAsia="Malgun Gothic"/>
          <w:color w:val="000000"/>
        </w:rPr>
        <w:t xml:space="preserve">show the performance of all the quantization techniques considered, in the 16PSK configuration, for </w:t>
      </w:r>
      <m:oMath>
        <m:r>
          <w:rPr>
            <w:rFonts w:ascii="Cambria Math" w:eastAsia="Malgun Gothic" w:hAnsi="Cambria Math"/>
            <w:color w:val="000000"/>
          </w:rPr>
          <m:t>M=4</m:t>
        </m:r>
      </m:oMath>
      <w:r>
        <w:rPr>
          <w:rFonts w:eastAsia="Malgun Gothic"/>
          <w:color w:val="000000"/>
        </w:rPr>
        <w:t xml:space="preserve"> and </w:t>
      </w:r>
      <m:oMath>
        <m:r>
          <w:rPr>
            <w:rFonts w:ascii="Cambria Math" w:eastAsia="Malgun Gothic" w:hAnsi="Cambria Math"/>
            <w:color w:val="000000"/>
          </w:rPr>
          <m:t>M=7</m:t>
        </m:r>
      </m:oMath>
      <w:r>
        <w:rPr>
          <w:rFonts w:eastAsia="Malgun Gothic"/>
          <w:color w:val="000000"/>
        </w:rPr>
        <w:t>, respectively. Similar observations apply as for the 8PSK case.</w:t>
      </w:r>
    </w:p>
    <w:p w14:paraId="486AFF53" w14:textId="77777777" w:rsidR="003A7F96" w:rsidRDefault="003A7F96" w:rsidP="003A7F96">
      <w:pPr>
        <w:keepNext/>
        <w:jc w:val="center"/>
      </w:pPr>
      <w:r>
        <w:rPr>
          <w:noProof/>
        </w:rPr>
        <w:drawing>
          <wp:inline distT="0" distB="0" distL="0" distR="0" wp14:anchorId="25B69568" wp14:editId="688E715F">
            <wp:extent cx="4210142" cy="315936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SE_vs_Overhead_M4_16QPSK_2.emf"/>
                    <pic:cNvPicPr/>
                  </pic:nvPicPr>
                  <pic:blipFill>
                    <a:blip r:embed="rId13">
                      <a:extLst>
                        <a:ext uri="{28A0092B-C50C-407E-A947-70E740481C1C}">
                          <a14:useLocalDpi xmlns:a14="http://schemas.microsoft.com/office/drawing/2010/main" val="0"/>
                        </a:ext>
                      </a:extLst>
                    </a:blip>
                    <a:stretch>
                      <a:fillRect/>
                    </a:stretch>
                  </pic:blipFill>
                  <pic:spPr>
                    <a:xfrm>
                      <a:off x="0" y="0"/>
                      <a:ext cx="4220689" cy="3167284"/>
                    </a:xfrm>
                    <a:prstGeom prst="rect">
                      <a:avLst/>
                    </a:prstGeom>
                  </pic:spPr>
                </pic:pic>
              </a:graphicData>
            </a:graphic>
          </wp:inline>
        </w:drawing>
      </w:r>
    </w:p>
    <w:p w14:paraId="4BD1F8AE" w14:textId="711BCCD8" w:rsidR="003A7F96" w:rsidRDefault="003A7F96" w:rsidP="003A7F96">
      <w:pPr>
        <w:pStyle w:val="Caption"/>
        <w:spacing w:after="180"/>
        <w:jc w:val="center"/>
        <w:rPr>
          <w:b w:val="0"/>
        </w:rPr>
      </w:pPr>
      <w:bookmarkStart w:id="11" w:name="_Ref1154956"/>
      <w:r>
        <w:t xml:space="preserve">Figure </w:t>
      </w:r>
      <w:r>
        <w:fldChar w:fldCharType="begin"/>
      </w:r>
      <w:r>
        <w:instrText xml:space="preserve"> SEQ Figure \* ARABIC </w:instrText>
      </w:r>
      <w:r>
        <w:fldChar w:fldCharType="separate"/>
      </w:r>
      <w:r w:rsidR="000978E3">
        <w:rPr>
          <w:noProof/>
        </w:rPr>
        <w:t>6</w:t>
      </w:r>
      <w:r>
        <w:fldChar w:fldCharType="end"/>
      </w:r>
      <w:bookmarkEnd w:id="11"/>
      <w:r>
        <w:t>.</w:t>
      </w:r>
      <w:r>
        <w:rPr>
          <w:b w:val="0"/>
        </w:rPr>
        <w:t xml:space="preserve"> Quantization noise vs overhead for 16PSK phase quantization, </w:t>
      </w:r>
      <m:oMath>
        <m:r>
          <m:rPr>
            <m:sty m:val="bi"/>
          </m:rPr>
          <w:rPr>
            <w:rFonts w:ascii="Cambria Math" w:hAnsi="Cambria Math"/>
          </w:rPr>
          <m:t>M=4</m:t>
        </m:r>
      </m:oMath>
      <w:r>
        <w:rPr>
          <w:b w:val="0"/>
        </w:rPr>
        <w:t>.</w:t>
      </w:r>
    </w:p>
    <w:p w14:paraId="513E09C5" w14:textId="77777777" w:rsidR="003A7F96" w:rsidRDefault="003A7F96" w:rsidP="003A7F96">
      <w:pPr>
        <w:keepNext/>
        <w:jc w:val="center"/>
      </w:pPr>
      <w:r>
        <w:rPr>
          <w:noProof/>
        </w:rPr>
        <w:lastRenderedPageBreak/>
        <w:drawing>
          <wp:inline distT="0" distB="0" distL="0" distR="0" wp14:anchorId="3BA04B5D" wp14:editId="0F78004F">
            <wp:extent cx="4267200" cy="32021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E_vs_Overhead_M7_16QPSK_2.emf"/>
                    <pic:cNvPicPr/>
                  </pic:nvPicPr>
                  <pic:blipFill>
                    <a:blip r:embed="rId14">
                      <a:extLst>
                        <a:ext uri="{28A0092B-C50C-407E-A947-70E740481C1C}">
                          <a14:useLocalDpi xmlns:a14="http://schemas.microsoft.com/office/drawing/2010/main" val="0"/>
                        </a:ext>
                      </a:extLst>
                    </a:blip>
                    <a:stretch>
                      <a:fillRect/>
                    </a:stretch>
                  </pic:blipFill>
                  <pic:spPr>
                    <a:xfrm>
                      <a:off x="0" y="0"/>
                      <a:ext cx="4281384" cy="3212830"/>
                    </a:xfrm>
                    <a:prstGeom prst="rect">
                      <a:avLst/>
                    </a:prstGeom>
                  </pic:spPr>
                </pic:pic>
              </a:graphicData>
            </a:graphic>
          </wp:inline>
        </w:drawing>
      </w:r>
    </w:p>
    <w:p w14:paraId="5409AD3F" w14:textId="53AF2C0E" w:rsidR="003A7F96" w:rsidRDefault="003A7F96" w:rsidP="003A7F96">
      <w:pPr>
        <w:pStyle w:val="Caption"/>
        <w:spacing w:after="180"/>
        <w:jc w:val="center"/>
        <w:rPr>
          <w:b w:val="0"/>
        </w:rPr>
      </w:pPr>
      <w:bookmarkStart w:id="12" w:name="_Ref1154957"/>
      <w:r>
        <w:t xml:space="preserve">Figure </w:t>
      </w:r>
      <w:r>
        <w:fldChar w:fldCharType="begin"/>
      </w:r>
      <w:r>
        <w:instrText xml:space="preserve"> SEQ Figure \* ARABIC </w:instrText>
      </w:r>
      <w:r>
        <w:fldChar w:fldCharType="separate"/>
      </w:r>
      <w:r w:rsidR="000978E3">
        <w:rPr>
          <w:noProof/>
        </w:rPr>
        <w:t>7</w:t>
      </w:r>
      <w:r>
        <w:fldChar w:fldCharType="end"/>
      </w:r>
      <w:bookmarkEnd w:id="12"/>
      <w:r>
        <w:t>.</w:t>
      </w:r>
      <w:r>
        <w:rPr>
          <w:b w:val="0"/>
        </w:rPr>
        <w:t xml:space="preserve"> Quantization noise vs overhead for 16PSK phase quantization, </w:t>
      </w:r>
      <m:oMath>
        <m:r>
          <m:rPr>
            <m:sty m:val="bi"/>
          </m:rPr>
          <w:rPr>
            <w:rFonts w:ascii="Cambria Math" w:hAnsi="Cambria Math"/>
          </w:rPr>
          <m:t>M=7</m:t>
        </m:r>
      </m:oMath>
      <w:r>
        <w:rPr>
          <w:b w:val="0"/>
        </w:rPr>
        <w:t>.</w:t>
      </w:r>
    </w:p>
    <w:p w14:paraId="12482C32" w14:textId="41C795BE" w:rsidR="003A7F96" w:rsidRDefault="003A7F96" w:rsidP="003A7F96">
      <w:r>
        <w:t xml:space="preserve">In </w:t>
      </w:r>
      <w:r w:rsidR="00603791">
        <w:fldChar w:fldCharType="begin"/>
      </w:r>
      <w:r w:rsidR="00603791">
        <w:instrText xml:space="preserve"> REF _Ref1166997 \h </w:instrText>
      </w:r>
      <w:r w:rsidR="00603791">
        <w:fldChar w:fldCharType="separate"/>
      </w:r>
      <w:r w:rsidR="00603791">
        <w:t xml:space="preserve">Figure </w:t>
      </w:r>
      <w:r w:rsidR="00603791">
        <w:rPr>
          <w:noProof/>
        </w:rPr>
        <w:t>8</w:t>
      </w:r>
      <w:r w:rsidR="00603791">
        <w:fldChar w:fldCharType="end"/>
      </w:r>
      <w:r w:rsidR="00306E7E">
        <w:t xml:space="preserve"> we tried Alt2M with a finer </w:t>
      </w:r>
      <w:r>
        <w:t>3-bit differential amplitude</w:t>
      </w:r>
      <w:r w:rsidR="00306E7E">
        <w:t xml:space="preserve"> quantization</w:t>
      </w:r>
      <w:r>
        <w:t xml:space="preserve">. This configuration shows that indeed Alt2M can achieve better overhead than all the other techniques for large values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but with significant overhead increase.</w:t>
      </w:r>
    </w:p>
    <w:p w14:paraId="75D439A0" w14:textId="77777777" w:rsidR="003A7F96" w:rsidRDefault="003A7F96" w:rsidP="003A7F96">
      <w:pPr>
        <w:keepNext/>
        <w:jc w:val="center"/>
      </w:pPr>
      <w:r>
        <w:rPr>
          <w:noProof/>
        </w:rPr>
        <w:drawing>
          <wp:inline distT="0" distB="0" distL="0" distR="0" wp14:anchorId="09B0A228" wp14:editId="584988A2">
            <wp:extent cx="4296065" cy="32238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SE_vs_Overhead_M7_16QPSK_Alt2M3diff.emf"/>
                    <pic:cNvPicPr/>
                  </pic:nvPicPr>
                  <pic:blipFill>
                    <a:blip r:embed="rId15">
                      <a:extLst>
                        <a:ext uri="{28A0092B-C50C-407E-A947-70E740481C1C}">
                          <a14:useLocalDpi xmlns:a14="http://schemas.microsoft.com/office/drawing/2010/main" val="0"/>
                        </a:ext>
                      </a:extLst>
                    </a:blip>
                    <a:stretch>
                      <a:fillRect/>
                    </a:stretch>
                  </pic:blipFill>
                  <pic:spPr>
                    <a:xfrm>
                      <a:off x="0" y="0"/>
                      <a:ext cx="4307109" cy="3232134"/>
                    </a:xfrm>
                    <a:prstGeom prst="rect">
                      <a:avLst/>
                    </a:prstGeom>
                  </pic:spPr>
                </pic:pic>
              </a:graphicData>
            </a:graphic>
          </wp:inline>
        </w:drawing>
      </w:r>
    </w:p>
    <w:p w14:paraId="69B3A98E" w14:textId="4A074DD0" w:rsidR="003A7F96" w:rsidRPr="002A11DE" w:rsidRDefault="003A7F96" w:rsidP="003A7F96">
      <w:pPr>
        <w:pStyle w:val="Caption"/>
        <w:spacing w:after="180"/>
        <w:jc w:val="center"/>
        <w:rPr>
          <w:b w:val="0"/>
        </w:rPr>
      </w:pPr>
      <w:bookmarkStart w:id="13" w:name="_Ref1166997"/>
      <w:r>
        <w:t xml:space="preserve">Figure </w:t>
      </w:r>
      <w:r>
        <w:fldChar w:fldCharType="begin"/>
      </w:r>
      <w:r>
        <w:instrText xml:space="preserve"> SEQ Figure \* ARABIC </w:instrText>
      </w:r>
      <w:r>
        <w:fldChar w:fldCharType="separate"/>
      </w:r>
      <w:r w:rsidR="000978E3">
        <w:rPr>
          <w:noProof/>
        </w:rPr>
        <w:t>8</w:t>
      </w:r>
      <w:r>
        <w:fldChar w:fldCharType="end"/>
      </w:r>
      <w:bookmarkEnd w:id="13"/>
      <w:r>
        <w:t xml:space="preserve">. </w:t>
      </w:r>
      <w:r>
        <w:rPr>
          <w:b w:val="0"/>
        </w:rPr>
        <w:t xml:space="preserve">Quantization noise vs overhead for 16PSK phase quantization, </w:t>
      </w:r>
      <m:oMath>
        <m:r>
          <m:rPr>
            <m:sty m:val="bi"/>
          </m:rPr>
          <w:rPr>
            <w:rFonts w:ascii="Cambria Math" w:hAnsi="Cambria Math"/>
          </w:rPr>
          <m:t>M=7</m:t>
        </m:r>
      </m:oMath>
      <w:r>
        <w:rPr>
          <w:b w:val="0"/>
        </w:rPr>
        <w:t>, with 3-bit differential amplitude quantization for Alt2M.</w:t>
      </w:r>
    </w:p>
    <w:p w14:paraId="2C7CA54C" w14:textId="130B150F" w:rsidR="003A7F96" w:rsidRDefault="00B60803" w:rsidP="003A7F96">
      <w:r>
        <w:t>We also compared performance in average UPT gain vs overhead for the three schemes that show the best quantization noise vs overhea</w:t>
      </w:r>
      <w:r w:rsidR="00D7335D">
        <w:t>d performance: Alt4M, Alt1 and</w:t>
      </w:r>
      <w:r>
        <w:t xml:space="preserve"> Alt2M. </w:t>
      </w:r>
      <w:r>
        <w:fldChar w:fldCharType="begin"/>
      </w:r>
      <w:r>
        <w:instrText xml:space="preserve"> REF _Ref1164352 \h </w:instrText>
      </w:r>
      <w:r>
        <w:fldChar w:fldCharType="separate"/>
      </w:r>
      <w:r w:rsidR="00E2454D">
        <w:t xml:space="preserve">Figure </w:t>
      </w:r>
      <w:r w:rsidR="00E2454D">
        <w:rPr>
          <w:noProof/>
        </w:rPr>
        <w:t>9</w:t>
      </w:r>
      <w:r>
        <w:fldChar w:fldCharType="end"/>
      </w:r>
      <w:r>
        <w:t xml:space="preserve"> shows results for 8PSK phase</w:t>
      </w:r>
      <w:r w:rsidR="00AF6286">
        <w:t xml:space="preserve"> quantization</w:t>
      </w:r>
      <w:r w:rsidR="00A24219">
        <w:t xml:space="preserve"> and</w:t>
      </w:r>
      <w:r>
        <w:t xml:space="preserve">  </w:t>
      </w:r>
      <m:oMath>
        <m:r>
          <w:rPr>
            <w:rFonts w:ascii="Cambria Math" w:hAnsi="Cambria Math"/>
          </w:rPr>
          <m:t>M=7</m:t>
        </m:r>
      </m:oMath>
      <w:r w:rsidR="00A24219">
        <w:t xml:space="preserve">. </w:t>
      </w:r>
      <w:r w:rsidR="00771F98">
        <w:t>In this figure we plot an additional curve for Alt4M with only 3-bit amplitude quantization for all FD components to show the significant performance increase that a single extra bit amplitude generates when used for the most important FD component.</w:t>
      </w:r>
    </w:p>
    <w:p w14:paraId="7DD9DDB5" w14:textId="77777777" w:rsidR="00E231F7" w:rsidRDefault="00E231F7" w:rsidP="00E231F7">
      <w:pPr>
        <w:keepNext/>
        <w:jc w:val="center"/>
      </w:pPr>
      <w:r>
        <w:rPr>
          <w:noProof/>
        </w:rPr>
        <w:lastRenderedPageBreak/>
        <w:drawing>
          <wp:inline distT="0" distB="0" distL="0" distR="0" wp14:anchorId="6E565776" wp14:editId="2535C5B1">
            <wp:extent cx="4165200" cy="3333600"/>
            <wp:effectExtent l="0" t="0" r="698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ction_5_8PSK.emf"/>
                    <pic:cNvPicPr/>
                  </pic:nvPicPr>
                  <pic:blipFill>
                    <a:blip r:embed="rId16">
                      <a:extLst>
                        <a:ext uri="{28A0092B-C50C-407E-A947-70E740481C1C}">
                          <a14:useLocalDpi xmlns:a14="http://schemas.microsoft.com/office/drawing/2010/main" val="0"/>
                        </a:ext>
                      </a:extLst>
                    </a:blip>
                    <a:stretch>
                      <a:fillRect/>
                    </a:stretch>
                  </pic:blipFill>
                  <pic:spPr>
                    <a:xfrm>
                      <a:off x="0" y="0"/>
                      <a:ext cx="4165200" cy="3333600"/>
                    </a:xfrm>
                    <a:prstGeom prst="rect">
                      <a:avLst/>
                    </a:prstGeom>
                  </pic:spPr>
                </pic:pic>
              </a:graphicData>
            </a:graphic>
          </wp:inline>
        </w:drawing>
      </w:r>
    </w:p>
    <w:p w14:paraId="3DA6E852" w14:textId="70F599E1" w:rsidR="00E231F7" w:rsidRDefault="00E231F7" w:rsidP="00E231F7">
      <w:pPr>
        <w:pStyle w:val="Caption"/>
        <w:jc w:val="center"/>
        <w:rPr>
          <w:b w:val="0"/>
        </w:rPr>
      </w:pPr>
      <w:bookmarkStart w:id="14" w:name="_Ref1164352"/>
      <w:r>
        <w:t xml:space="preserve">Figure </w:t>
      </w:r>
      <w:r>
        <w:fldChar w:fldCharType="begin"/>
      </w:r>
      <w:r>
        <w:instrText xml:space="preserve"> SEQ Figure \* ARABIC </w:instrText>
      </w:r>
      <w:r>
        <w:fldChar w:fldCharType="separate"/>
      </w:r>
      <w:r w:rsidR="000978E3">
        <w:rPr>
          <w:noProof/>
        </w:rPr>
        <w:t>9</w:t>
      </w:r>
      <w:r>
        <w:fldChar w:fldCharType="end"/>
      </w:r>
      <w:bookmarkEnd w:id="14"/>
      <w:r>
        <w:t>.</w:t>
      </w:r>
      <w:r>
        <w:rPr>
          <w:b w:val="0"/>
        </w:rPr>
        <w:t xml:space="preserve"> </w:t>
      </w:r>
      <w:r w:rsidR="009A1D0E">
        <w:rPr>
          <w:b w:val="0"/>
        </w:rPr>
        <w:t>UPT gain relative to Rel-15 Type II (</w:t>
      </w:r>
      <m:oMath>
        <m:r>
          <m:rPr>
            <m:sty m:val="bi"/>
          </m:rPr>
          <w:rPr>
            <w:rFonts w:ascii="Cambria Math" w:hAnsi="Cambria Math"/>
          </w:rPr>
          <m:t>L=2</m:t>
        </m:r>
      </m:oMath>
      <w:r w:rsidR="009A1D0E">
        <w:rPr>
          <w:b w:val="0"/>
        </w:rPr>
        <w:t xml:space="preserve">) vs overhead for </w:t>
      </w:r>
      <m:oMath>
        <m:r>
          <m:rPr>
            <m:sty m:val="bi"/>
          </m:rPr>
          <w:rPr>
            <w:rFonts w:ascii="Cambria Math" w:hAnsi="Cambria Math"/>
          </w:rPr>
          <m:t>M=7</m:t>
        </m:r>
      </m:oMath>
      <w:r w:rsidR="005210DD">
        <w:rPr>
          <w:b w:val="0"/>
        </w:rPr>
        <w:t xml:space="preserve"> and 8PSK phase quantization.</w:t>
      </w:r>
    </w:p>
    <w:p w14:paraId="1496AF39" w14:textId="73CCE868" w:rsidR="00890CE2" w:rsidRDefault="00890CE2" w:rsidP="00890CE2"/>
    <w:p w14:paraId="16FCE1A8" w14:textId="58721476" w:rsidR="00890CE2" w:rsidRPr="00890CE2" w:rsidRDefault="00890CE2" w:rsidP="00890CE2">
      <w:r>
        <w:t xml:space="preserve">In </w:t>
      </w:r>
      <w:r>
        <w:fldChar w:fldCharType="begin"/>
      </w:r>
      <w:r>
        <w:instrText xml:space="preserve"> REF _Ref1166161 \h </w:instrText>
      </w:r>
      <w:r>
        <w:fldChar w:fldCharType="separate"/>
      </w:r>
      <w:r w:rsidR="00E2454D">
        <w:t xml:space="preserve">Figure </w:t>
      </w:r>
      <w:r w:rsidR="00E2454D">
        <w:rPr>
          <w:noProof/>
        </w:rPr>
        <w:t>10</w:t>
      </w:r>
      <w:r>
        <w:fldChar w:fldCharType="end"/>
      </w:r>
      <w:r>
        <w:t xml:space="preserve"> we show results for the 16PSK phase quantization and </w:t>
      </w:r>
      <m:oMath>
        <m:r>
          <w:rPr>
            <w:rFonts w:ascii="Cambria Math" w:hAnsi="Cambria Math"/>
          </w:rPr>
          <m:t>M=7</m:t>
        </m:r>
      </m:oMath>
      <w:r>
        <w:t xml:space="preserve">. If we compare </w:t>
      </w:r>
      <w:r>
        <w:fldChar w:fldCharType="begin"/>
      </w:r>
      <w:r>
        <w:instrText xml:space="preserve"> REF _Ref1164352 \h </w:instrText>
      </w:r>
      <w:r>
        <w:fldChar w:fldCharType="separate"/>
      </w:r>
      <w:r w:rsidR="00E2454D">
        <w:t xml:space="preserve">Figure </w:t>
      </w:r>
      <w:r w:rsidR="00E2454D">
        <w:rPr>
          <w:noProof/>
        </w:rPr>
        <w:t>9</w:t>
      </w:r>
      <w:r>
        <w:fldChar w:fldCharType="end"/>
      </w:r>
      <w:r>
        <w:t xml:space="preserve"> with </w:t>
      </w:r>
      <w:r>
        <w:fldChar w:fldCharType="begin"/>
      </w:r>
      <w:r>
        <w:instrText xml:space="preserve"> REF _Ref1153350 \h </w:instrText>
      </w:r>
      <w:r>
        <w:fldChar w:fldCharType="separate"/>
      </w:r>
      <w:r w:rsidR="00E2454D">
        <w:t xml:space="preserve">Figure </w:t>
      </w:r>
      <w:r w:rsidR="00E2454D">
        <w:rPr>
          <w:noProof/>
        </w:rPr>
        <w:t>5</w:t>
      </w:r>
      <w:r>
        <w:fldChar w:fldCharType="end"/>
      </w:r>
      <w:r>
        <w:t xml:space="preserve"> and </w:t>
      </w:r>
      <w:r>
        <w:fldChar w:fldCharType="begin"/>
      </w:r>
      <w:r>
        <w:instrText xml:space="preserve"> REF _Ref1166161 \h </w:instrText>
      </w:r>
      <w:r>
        <w:fldChar w:fldCharType="separate"/>
      </w:r>
      <w:r w:rsidR="00E2454D">
        <w:t xml:space="preserve">Figure </w:t>
      </w:r>
      <w:r w:rsidR="00E2454D">
        <w:rPr>
          <w:noProof/>
        </w:rPr>
        <w:t>10</w:t>
      </w:r>
      <w:r>
        <w:fldChar w:fldCharType="end"/>
      </w:r>
      <w:r>
        <w:t xml:space="preserve"> with </w:t>
      </w:r>
      <w:r>
        <w:fldChar w:fldCharType="begin"/>
      </w:r>
      <w:r>
        <w:instrText xml:space="preserve"> REF _Ref1154957 \h </w:instrText>
      </w:r>
      <w:r>
        <w:fldChar w:fldCharType="separate"/>
      </w:r>
      <w:r w:rsidR="00E2454D">
        <w:t xml:space="preserve">Figure </w:t>
      </w:r>
      <w:r w:rsidR="00E2454D">
        <w:rPr>
          <w:noProof/>
        </w:rPr>
        <w:t>7</w:t>
      </w:r>
      <w:r>
        <w:fldChar w:fldCharType="end"/>
      </w:r>
      <w:r>
        <w:t xml:space="preserve"> we note </w:t>
      </w:r>
      <w:r w:rsidR="005E7A88">
        <w:t>that</w:t>
      </w:r>
      <w:r>
        <w:t xml:space="preserve"> the UPT results are consistent with the </w:t>
      </w:r>
      <w:r w:rsidR="005E7A88">
        <w:t>distortion results. As expected, the gain of Alt4M over Alt1 is larger for 8PSK than for 16PSK. Moreover, for a comparable overhead the UPT gain is consist</w:t>
      </w:r>
      <w:r w:rsidR="00130DB2">
        <w:t>ently in favour of Alt4M, in</w:t>
      </w:r>
      <w:r w:rsidR="005E7A88">
        <w:t xml:space="preserve"> the following order of decreasing UPT gain: Alt4M&gt;Alt1&gt;Alt2M. Note that to keep overhead comparable with Alt4M and Alt1, </w:t>
      </w:r>
      <w:r w:rsidR="003310AF">
        <w:t xml:space="preserve">we use 2-bit differential amplitude quantization for Alt2M. As noticed in </w:t>
      </w:r>
      <w:r w:rsidR="003310AF">
        <w:fldChar w:fldCharType="begin"/>
      </w:r>
      <w:r w:rsidR="003310AF">
        <w:instrText xml:space="preserve"> REF _Ref1166997 \h </w:instrText>
      </w:r>
      <w:r w:rsidR="003310AF">
        <w:fldChar w:fldCharType="separate"/>
      </w:r>
      <w:r w:rsidR="00E2454D">
        <w:t xml:space="preserve">Figure </w:t>
      </w:r>
      <w:r w:rsidR="00E2454D">
        <w:rPr>
          <w:noProof/>
        </w:rPr>
        <w:t>8</w:t>
      </w:r>
      <w:r w:rsidR="003310AF">
        <w:fldChar w:fldCharType="end"/>
      </w:r>
      <w:r w:rsidR="003310AF">
        <w:t>, using 3 bits would improve performance considerably at the expense of a very large overhead increase.</w:t>
      </w:r>
    </w:p>
    <w:p w14:paraId="6F1552C5" w14:textId="77777777" w:rsidR="00890CE2" w:rsidRDefault="000D5291" w:rsidP="00890CE2">
      <w:pPr>
        <w:keepNext/>
        <w:jc w:val="center"/>
      </w:pPr>
      <w:r>
        <w:rPr>
          <w:noProof/>
        </w:rPr>
        <w:drawing>
          <wp:inline distT="0" distB="0" distL="0" distR="0" wp14:anchorId="7D491286" wp14:editId="4719E132">
            <wp:extent cx="4212000" cy="337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ection_5_16PSK.emf"/>
                    <pic:cNvPicPr/>
                  </pic:nvPicPr>
                  <pic:blipFill>
                    <a:blip r:embed="rId17">
                      <a:extLst>
                        <a:ext uri="{28A0092B-C50C-407E-A947-70E740481C1C}">
                          <a14:useLocalDpi xmlns:a14="http://schemas.microsoft.com/office/drawing/2010/main" val="0"/>
                        </a:ext>
                      </a:extLst>
                    </a:blip>
                    <a:stretch>
                      <a:fillRect/>
                    </a:stretch>
                  </pic:blipFill>
                  <pic:spPr>
                    <a:xfrm>
                      <a:off x="0" y="0"/>
                      <a:ext cx="4212000" cy="3373200"/>
                    </a:xfrm>
                    <a:prstGeom prst="rect">
                      <a:avLst/>
                    </a:prstGeom>
                  </pic:spPr>
                </pic:pic>
              </a:graphicData>
            </a:graphic>
          </wp:inline>
        </w:drawing>
      </w:r>
    </w:p>
    <w:p w14:paraId="7D631C68" w14:textId="57C3AEEF" w:rsidR="000D5291" w:rsidRPr="00890CE2" w:rsidRDefault="00890CE2" w:rsidP="00890CE2">
      <w:pPr>
        <w:pStyle w:val="Caption"/>
        <w:jc w:val="center"/>
        <w:rPr>
          <w:b w:val="0"/>
        </w:rPr>
      </w:pPr>
      <w:bookmarkStart w:id="15" w:name="_Ref1166161"/>
      <w:r>
        <w:t xml:space="preserve">Figure </w:t>
      </w:r>
      <w:r>
        <w:fldChar w:fldCharType="begin"/>
      </w:r>
      <w:r>
        <w:instrText xml:space="preserve"> SEQ Figure \* ARABIC </w:instrText>
      </w:r>
      <w:r>
        <w:fldChar w:fldCharType="separate"/>
      </w:r>
      <w:r w:rsidR="000978E3">
        <w:rPr>
          <w:noProof/>
        </w:rPr>
        <w:t>10</w:t>
      </w:r>
      <w:r>
        <w:fldChar w:fldCharType="end"/>
      </w:r>
      <w:bookmarkEnd w:id="15"/>
      <w:r>
        <w:t>.</w:t>
      </w:r>
      <w:r>
        <w:rPr>
          <w:b w:val="0"/>
        </w:rPr>
        <w:t xml:space="preserve"> UPT gain relative to Rel-15 Type II (</w:t>
      </w:r>
      <m:oMath>
        <m:r>
          <m:rPr>
            <m:sty m:val="bi"/>
          </m:rPr>
          <w:rPr>
            <w:rFonts w:ascii="Cambria Math" w:hAnsi="Cambria Math"/>
          </w:rPr>
          <m:t>L=2</m:t>
        </m:r>
      </m:oMath>
      <w:r>
        <w:rPr>
          <w:b w:val="0"/>
        </w:rPr>
        <w:t xml:space="preserve">) vs overhead for </w:t>
      </w:r>
      <m:oMath>
        <m:r>
          <m:rPr>
            <m:sty m:val="bi"/>
          </m:rPr>
          <w:rPr>
            <w:rFonts w:ascii="Cambria Math" w:hAnsi="Cambria Math"/>
          </w:rPr>
          <m:t>M=7</m:t>
        </m:r>
      </m:oMath>
      <w:r>
        <w:rPr>
          <w:b w:val="0"/>
        </w:rPr>
        <w:t xml:space="preserve"> and 16PSK phase quantization.</w:t>
      </w:r>
    </w:p>
    <w:p w14:paraId="44DE1FFD" w14:textId="2E4E5C6D" w:rsidR="003A7F96" w:rsidRDefault="003A7F96" w:rsidP="003A7F96"/>
    <w:p w14:paraId="0F3C876F" w14:textId="6B224E9D" w:rsidR="00B60803" w:rsidRDefault="00B60803" w:rsidP="003A7F96">
      <w:pPr>
        <w:rPr>
          <w:rFonts w:eastAsiaTheme="minorHAnsi"/>
          <w:b/>
          <w:i/>
          <w:lang w:eastAsia="x-none"/>
        </w:rPr>
      </w:pPr>
      <w:r>
        <w:rPr>
          <w:rFonts w:eastAsiaTheme="minorHAnsi"/>
          <w:b/>
          <w:i/>
          <w:lang w:eastAsia="x-none"/>
        </w:rPr>
        <w:lastRenderedPageBreak/>
        <w:t>Observation</w:t>
      </w:r>
      <w:r w:rsidR="001C7599">
        <w:rPr>
          <w:rFonts w:eastAsiaTheme="minorHAnsi"/>
          <w:b/>
          <w:i/>
          <w:lang w:eastAsia="x-none"/>
        </w:rPr>
        <w:t xml:space="preserve"> 4</w:t>
      </w:r>
      <w:r w:rsidRPr="00123047">
        <w:rPr>
          <w:rFonts w:eastAsiaTheme="minorHAnsi"/>
          <w:b/>
          <w:i/>
          <w:lang w:eastAsia="x-none"/>
        </w:rPr>
        <w:t>.</w:t>
      </w:r>
      <w:r>
        <w:rPr>
          <w:rFonts w:eastAsiaTheme="minorHAnsi"/>
          <w:b/>
          <w:i/>
          <w:lang w:eastAsia="x-none"/>
        </w:rPr>
        <w:t xml:space="preserve"> </w:t>
      </w:r>
      <w:r w:rsidR="00771F98">
        <w:rPr>
          <w:rFonts w:eastAsiaTheme="minorHAnsi"/>
          <w:b/>
          <w:i/>
          <w:lang w:eastAsia="x-none"/>
        </w:rPr>
        <w:t xml:space="preserve">The </w:t>
      </w:r>
      <w:r w:rsidR="000D5291">
        <w:rPr>
          <w:rFonts w:eastAsiaTheme="minorHAnsi"/>
          <w:b/>
          <w:i/>
          <w:lang w:eastAsia="x-none"/>
        </w:rPr>
        <w:t>FD component with the strongest coefficient</w:t>
      </w:r>
      <w:r w:rsidR="00771F98">
        <w:rPr>
          <w:rFonts w:eastAsiaTheme="minorHAnsi"/>
          <w:b/>
          <w:i/>
          <w:lang w:eastAsia="x-none"/>
        </w:rPr>
        <w:t xml:space="preserve"> carries</w:t>
      </w:r>
      <w:r w:rsidR="000D5291">
        <w:rPr>
          <w:rFonts w:eastAsiaTheme="minorHAnsi"/>
          <w:b/>
          <w:i/>
          <w:lang w:eastAsia="x-none"/>
        </w:rPr>
        <w:t xml:space="preserve"> the most information. The average amplitude</w:t>
      </w:r>
      <w:r w:rsidR="00771F98">
        <w:rPr>
          <w:rFonts w:eastAsiaTheme="minorHAnsi"/>
          <w:b/>
          <w:i/>
          <w:lang w:eastAsia="x-none"/>
        </w:rPr>
        <w:t xml:space="preserve"> of the selected coefficients in this component</w:t>
      </w:r>
      <w:r w:rsidR="000D5291">
        <w:rPr>
          <w:rFonts w:eastAsiaTheme="minorHAnsi"/>
          <w:b/>
          <w:i/>
          <w:lang w:eastAsia="x-none"/>
        </w:rPr>
        <w:t xml:space="preserve"> is more than twice the average amplitude of the other selected coefficients.</w:t>
      </w:r>
    </w:p>
    <w:p w14:paraId="3ECAC28A" w14:textId="7CE13914" w:rsidR="000D5291" w:rsidRDefault="000D5291" w:rsidP="003A7F96">
      <w:pPr>
        <w:rPr>
          <w:rFonts w:eastAsiaTheme="minorHAnsi"/>
          <w:b/>
          <w:i/>
          <w:lang w:eastAsia="x-none"/>
        </w:rPr>
      </w:pPr>
      <w:r>
        <w:rPr>
          <w:rFonts w:eastAsiaTheme="minorHAnsi"/>
          <w:b/>
          <w:i/>
          <w:lang w:eastAsia="x-none"/>
        </w:rPr>
        <w:t>Observation</w:t>
      </w:r>
      <w:r w:rsidR="001C7599">
        <w:rPr>
          <w:rFonts w:eastAsiaTheme="minorHAnsi"/>
          <w:b/>
          <w:i/>
          <w:lang w:eastAsia="x-none"/>
        </w:rPr>
        <w:t xml:space="preserve"> 5</w:t>
      </w:r>
      <w:r>
        <w:rPr>
          <w:rFonts w:eastAsiaTheme="minorHAnsi"/>
          <w:b/>
          <w:i/>
          <w:lang w:eastAsia="x-none"/>
        </w:rPr>
        <w:t xml:space="preserve">. Giving one extra bit (16PSK) to phase quantization of the selected nonzero LC coefficients of the FD component with the strongest coefficient yields most of the gain of the 16PSK phase quantization </w:t>
      </w:r>
      <w:r w:rsidR="001C7599">
        <w:rPr>
          <w:rFonts w:eastAsiaTheme="minorHAnsi"/>
          <w:b/>
          <w:i/>
          <w:lang w:eastAsia="x-none"/>
        </w:rPr>
        <w:t xml:space="preserve">when </w:t>
      </w:r>
      <w:r>
        <w:rPr>
          <w:rFonts w:eastAsiaTheme="minorHAnsi"/>
          <w:b/>
          <w:i/>
          <w:lang w:eastAsia="x-none"/>
        </w:rPr>
        <w:t>applied to all coefficients</w:t>
      </w:r>
    </w:p>
    <w:p w14:paraId="43D4734B" w14:textId="76325215" w:rsidR="000D5291" w:rsidRPr="00B60803" w:rsidRDefault="000D5291" w:rsidP="003A7F96">
      <w:pPr>
        <w:rPr>
          <w:b/>
        </w:rPr>
      </w:pPr>
      <w:r>
        <w:rPr>
          <w:rFonts w:eastAsiaTheme="minorHAnsi"/>
          <w:b/>
          <w:i/>
          <w:lang w:eastAsia="x-none"/>
        </w:rPr>
        <w:t>Observation</w:t>
      </w:r>
      <w:r w:rsidR="001C7599">
        <w:rPr>
          <w:rFonts w:eastAsiaTheme="minorHAnsi"/>
          <w:b/>
          <w:i/>
          <w:lang w:eastAsia="x-none"/>
        </w:rPr>
        <w:t xml:space="preserve"> 6</w:t>
      </w:r>
      <w:r>
        <w:rPr>
          <w:rFonts w:eastAsiaTheme="minorHAnsi"/>
          <w:b/>
          <w:i/>
          <w:lang w:eastAsia="x-none"/>
        </w:rPr>
        <w:t xml:space="preserve">. Giving one extra bit (4) to amplitude quantization of the selected nonzero LC coefficients of the FD component with the strongest coefficient yields substantial UPT gain over </w:t>
      </w:r>
      <w:r w:rsidR="00AF6286">
        <w:rPr>
          <w:rFonts w:eastAsiaTheme="minorHAnsi"/>
          <w:b/>
          <w:i/>
          <w:lang w:eastAsia="x-none"/>
        </w:rPr>
        <w:t>a 3-bit amplitude quantizer with very modest overhead increase</w:t>
      </w:r>
    </w:p>
    <w:p w14:paraId="187DFC69" w14:textId="2E60EDE8" w:rsidR="003A7F96" w:rsidRDefault="003A7F96" w:rsidP="003A7F96">
      <w:pPr>
        <w:rPr>
          <w:rFonts w:eastAsiaTheme="minorHAnsi"/>
          <w:b/>
          <w:i/>
          <w:lang w:eastAsia="x-none"/>
        </w:rPr>
      </w:pPr>
      <w:r>
        <w:rPr>
          <w:rFonts w:eastAsiaTheme="minorHAnsi"/>
          <w:b/>
          <w:i/>
          <w:lang w:eastAsia="x-none"/>
        </w:rPr>
        <w:t>Proposal</w:t>
      </w:r>
      <w:r w:rsidR="00EB73A0">
        <w:rPr>
          <w:rFonts w:eastAsiaTheme="minorHAnsi"/>
          <w:b/>
          <w:i/>
          <w:lang w:eastAsia="x-none"/>
        </w:rPr>
        <w:t xml:space="preserve"> 6</w:t>
      </w:r>
      <w:r w:rsidRPr="00123047">
        <w:rPr>
          <w:rFonts w:eastAsiaTheme="minorHAnsi"/>
          <w:b/>
          <w:i/>
          <w:lang w:eastAsia="x-none"/>
        </w:rPr>
        <w:t>.</w:t>
      </w:r>
      <w:r>
        <w:rPr>
          <w:rFonts w:eastAsiaTheme="minorHAnsi"/>
          <w:b/>
          <w:i/>
          <w:lang w:eastAsia="x-none"/>
        </w:rPr>
        <w:t xml:space="preserve"> Support Alt4M, detailed as follows:</w:t>
      </w:r>
    </w:p>
    <w:p w14:paraId="34491745" w14:textId="77777777" w:rsidR="003A7F96" w:rsidRPr="002D1411" w:rsidRDefault="003A7F96" w:rsidP="003A7F96">
      <w:pPr>
        <w:pStyle w:val="ListParagraph"/>
        <w:numPr>
          <w:ilvl w:val="0"/>
          <w:numId w:val="21"/>
        </w:numPr>
        <w:spacing w:after="180"/>
        <w:ind w:left="426"/>
        <w:contextualSpacing w:val="0"/>
        <w:rPr>
          <w:b/>
          <w:i/>
          <w:sz w:val="20"/>
          <w:szCs w:val="20"/>
          <w:lang w:val="en-GB"/>
        </w:rPr>
      </w:pPr>
      <w:r w:rsidRPr="002D1411">
        <w:rPr>
          <w:b/>
          <w:i/>
          <w:sz w:val="20"/>
          <w:szCs w:val="20"/>
          <w:lang w:val="en-GB"/>
        </w:rPr>
        <w:t xml:space="preserve">Alt4M: Denote the LC coefficient associated with beam </w:t>
      </w:r>
      <m:oMath>
        <m:r>
          <m:rPr>
            <m:sty m:val="bi"/>
          </m:rPr>
          <w:rPr>
            <w:rFonts w:ascii="Cambria Math" w:hAnsi="Cambria Math"/>
            <w:sz w:val="20"/>
            <w:szCs w:val="20"/>
            <w:lang w:val="en-GB"/>
          </w:rPr>
          <m:t>l ∈</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0,1,…,2</m:t>
            </m:r>
            <m:r>
              <m:rPr>
                <m:sty m:val="bi"/>
              </m:rPr>
              <w:rPr>
                <w:rFonts w:ascii="Cambria Math" w:hAnsi="Cambria Math"/>
                <w:sz w:val="20"/>
                <w:szCs w:val="20"/>
                <w:lang w:val="en-GB"/>
              </w:rPr>
              <m:t>L-1</m:t>
            </m:r>
          </m:e>
        </m:d>
      </m:oMath>
      <w:r w:rsidRPr="002D1411">
        <w:rPr>
          <w:b/>
          <w:i/>
          <w:sz w:val="20"/>
          <w:szCs w:val="20"/>
          <w:lang w:val="en-GB"/>
        </w:rPr>
        <w:t xml:space="preserve"> and frequency unit </w:t>
      </w:r>
      <m:oMath>
        <m:r>
          <m:rPr>
            <m:sty m:val="bi"/>
          </m:rPr>
          <w:rPr>
            <w:rFonts w:ascii="Cambria Math" w:hAnsi="Cambria Math"/>
            <w:sz w:val="20"/>
            <w:szCs w:val="20"/>
            <w:lang w:val="en-GB"/>
          </w:rPr>
          <m:t>m ∈</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0,1,…,M-1</m:t>
            </m:r>
          </m:e>
        </m:d>
      </m:oMath>
      <w:r w:rsidRPr="002D1411">
        <w:rPr>
          <w:b/>
          <w:i/>
          <w:sz w:val="20"/>
          <w:szCs w:val="20"/>
          <w:lang w:val="en-GB"/>
        </w:rPr>
        <w:t xml:space="preserve"> as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m:t>
            </m:r>
          </m:sub>
        </m:sSub>
      </m:oMath>
      <w:r w:rsidRPr="002D1411">
        <w:rPr>
          <w:b/>
          <w:i/>
          <w:sz w:val="20"/>
          <w:szCs w:val="20"/>
          <w:lang w:val="en-GB"/>
        </w:rPr>
        <w:t xml:space="preserve">, and the strongest coefficient (out of the </w:t>
      </w:r>
      <m:oMath>
        <m:sSub>
          <m:sSubPr>
            <m:ctrlPr>
              <w:rPr>
                <w:rFonts w:ascii="Cambria Math" w:hAnsi="Cambria Math"/>
                <w:b/>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Sub>
      </m:oMath>
      <w:r w:rsidRPr="002D1411">
        <w:rPr>
          <w:b/>
          <w:i/>
          <w:sz w:val="20"/>
          <w:szCs w:val="20"/>
          <w:lang w:val="en-GB"/>
        </w:rPr>
        <w:t xml:space="preserve"> non-zero coefficients reported using the bitmap) as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oMath>
      <w:r w:rsidRPr="002D1411">
        <w:rPr>
          <w:b/>
          <w:i/>
          <w:sz w:val="20"/>
          <w:szCs w:val="20"/>
          <w:lang w:val="en-GB"/>
        </w:rPr>
        <w:t>. The non-zero LC coefficients are quantized and reported as follows:</w:t>
      </w:r>
    </w:p>
    <w:p w14:paraId="730E84B6" w14:textId="77777777" w:rsidR="003A7F96" w:rsidRPr="002D1411" w:rsidRDefault="0014367E" w:rsidP="003A7F96">
      <w:pPr>
        <w:pStyle w:val="ListParagraph"/>
        <w:numPr>
          <w:ilvl w:val="0"/>
          <w:numId w:val="22"/>
        </w:numPr>
        <w:spacing w:after="180"/>
        <w:contextualSpacing w:val="0"/>
        <w:rPr>
          <w:b/>
          <w:i/>
          <w:sz w:val="20"/>
          <w:szCs w:val="20"/>
          <w:lang w:val="en-GB"/>
        </w:rPr>
      </w:pP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r>
          <m:rPr>
            <m:sty m:val="bi"/>
          </m:rPr>
          <w:rPr>
            <w:rFonts w:ascii="Cambria Math" w:hAnsi="Cambria Math"/>
            <w:sz w:val="20"/>
            <w:szCs w:val="20"/>
            <w:lang w:val="en-GB"/>
          </w:rPr>
          <m:t>=1</m:t>
        </m:r>
      </m:oMath>
      <w:r w:rsidR="003A7F96" w:rsidRPr="002D1411">
        <w:rPr>
          <w:b/>
          <w:i/>
          <w:sz w:val="20"/>
          <w:szCs w:val="20"/>
          <w:lang w:val="en-GB"/>
        </w:rPr>
        <w:t xml:space="preserve">: amplitude and phase are not reported. Instead, a </w:t>
      </w:r>
      <m:oMath>
        <m:d>
          <m:dPr>
            <m:begChr m:val="⌈"/>
            <m:endChr m:val="⌉"/>
            <m:ctrlPr>
              <w:rPr>
                <w:rFonts w:ascii="Cambria Math"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
                  <m:sSubPr>
                    <m:ctrlPr>
                      <w:rPr>
                        <w:rFonts w:ascii="Cambria Math" w:hAnsi="Cambria Math"/>
                        <w:b/>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Sub>
              </m:e>
            </m:func>
          </m:e>
        </m:d>
      </m:oMath>
      <w:r w:rsidR="003A7F96" w:rsidRPr="002D1411">
        <w:rPr>
          <w:b/>
          <w:i/>
          <w:sz w:val="20"/>
          <w:szCs w:val="20"/>
          <w:lang w:val="en-GB"/>
        </w:rPr>
        <w:t xml:space="preserve">-bit indicator for the strongest coefficient index </w:t>
      </w:r>
      <m:oMath>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oMath>
      <w:r w:rsidR="003A7F96" w:rsidRPr="002D1411">
        <w:rPr>
          <w:b/>
          <w:i/>
          <w:sz w:val="20"/>
          <w:szCs w:val="20"/>
          <w:lang w:val="en-GB"/>
        </w:rPr>
        <w:t xml:space="preserve"> is reported</w:t>
      </w:r>
    </w:p>
    <w:p w14:paraId="0F06215F" w14:textId="77777777" w:rsidR="003A7F96" w:rsidRPr="002D1411" w:rsidRDefault="0014367E" w:rsidP="003A7F96">
      <w:pPr>
        <w:pStyle w:val="ListParagraph"/>
        <w:numPr>
          <w:ilvl w:val="0"/>
          <w:numId w:val="22"/>
        </w:numPr>
        <w:spacing w:after="180"/>
        <w:contextualSpacing w:val="0"/>
        <w:rPr>
          <w:b/>
          <w:i/>
          <w:sz w:val="20"/>
          <w:szCs w:val="20"/>
          <w:lang w:val="en-GB"/>
        </w:rPr>
      </w:pPr>
      <m:oMath>
        <m:d>
          <m:dPr>
            <m:begChr m:val="{"/>
            <m:endChr m:val="}"/>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r>
              <m:rPr>
                <m:sty m:val="bi"/>
              </m:rPr>
              <w:rPr>
                <w:rFonts w:ascii="Cambria Math" w:hAnsi="Cambria Math"/>
                <w:sz w:val="20"/>
                <w:szCs w:val="20"/>
                <w:lang w:val="en-GB"/>
              </w:rPr>
              <m:t>, l≠</m:t>
            </m:r>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e>
        </m:d>
      </m:oMath>
      <w:r w:rsidR="003A7F96" w:rsidRPr="002D1411">
        <w:rPr>
          <w:b/>
          <w:i/>
          <w:sz w:val="20"/>
          <w:szCs w:val="20"/>
          <w:lang w:val="en-GB"/>
        </w:rPr>
        <w:t>: 4-bit amplitude and 16PSK phase</w:t>
      </w:r>
    </w:p>
    <w:p w14:paraId="793AF8AC" w14:textId="77777777" w:rsidR="003A7F96" w:rsidRPr="002D1411" w:rsidRDefault="003A7F96" w:rsidP="003A7F96">
      <w:pPr>
        <w:pStyle w:val="ListParagraph"/>
        <w:spacing w:after="180"/>
        <w:ind w:left="1416"/>
        <w:contextualSpacing w:val="0"/>
        <w:rPr>
          <w:b/>
          <w:i/>
          <w:sz w:val="20"/>
          <w:szCs w:val="20"/>
          <w:lang w:val="en-GB"/>
        </w:rPr>
      </w:pPr>
      <w:r w:rsidRPr="002D1411">
        <w:rPr>
          <w:b/>
          <w:i/>
          <w:sz w:val="20"/>
          <w:szCs w:val="20"/>
          <w:lang w:val="en-GB"/>
        </w:rPr>
        <w:t xml:space="preserve">Value set for the 4-bit amplitude: </w:t>
      </w:r>
      <m:oMath>
        <m:r>
          <m:rPr>
            <m:sty m:val="bi"/>
          </m:rPr>
          <w:rPr>
            <w:rFonts w:ascii="Cambria Math" w:hAnsi="Cambria Math"/>
            <w:sz w:val="20"/>
            <w:szCs w:val="20"/>
            <w:lang w:val="en-GB"/>
          </w:rPr>
          <m:t>{1,</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2</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3</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 xml:space="preserve">,…, </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14</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,0}</m:t>
        </m:r>
      </m:oMath>
      <w:r w:rsidRPr="002D1411">
        <w:rPr>
          <w:b/>
          <w:i/>
          <w:sz w:val="20"/>
          <w:szCs w:val="20"/>
          <w:lang w:val="en-GB"/>
        </w:rPr>
        <w:t xml:space="preserve"> [-1.5dB step size]</w:t>
      </w:r>
    </w:p>
    <w:p w14:paraId="6662E368" w14:textId="77777777" w:rsidR="003A7F96" w:rsidRPr="002D1411" w:rsidRDefault="0014367E" w:rsidP="003A7F96">
      <w:pPr>
        <w:pStyle w:val="ListParagraph"/>
        <w:numPr>
          <w:ilvl w:val="0"/>
          <w:numId w:val="23"/>
        </w:numPr>
        <w:spacing w:after="180"/>
        <w:contextualSpacing w:val="0"/>
        <w:rPr>
          <w:b/>
          <w:i/>
          <w:sz w:val="20"/>
          <w:szCs w:val="20"/>
          <w:lang w:val="en-GB"/>
        </w:rPr>
      </w:pPr>
      <m:oMath>
        <m:d>
          <m:dPr>
            <m:begChr m:val="{"/>
            <m:endChr m:val="}"/>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m:t>
                </m:r>
              </m:sub>
            </m:sSub>
            <m:r>
              <m:rPr>
                <m:sty m:val="bi"/>
              </m:rPr>
              <w:rPr>
                <w:rFonts w:ascii="Cambria Math" w:hAnsi="Cambria Math"/>
                <w:sz w:val="20"/>
                <w:szCs w:val="20"/>
                <w:lang w:val="en-GB"/>
              </w:rPr>
              <m:t>, m≠</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e>
        </m:d>
      </m:oMath>
      <w:r w:rsidR="003A7F96" w:rsidRPr="002D1411">
        <w:rPr>
          <w:b/>
          <w:i/>
          <w:sz w:val="20"/>
          <w:szCs w:val="20"/>
          <w:lang w:val="en-GB"/>
        </w:rPr>
        <w:t>: 3-bit amplitude (using Rel.15 Type II amplitude value set), and either 8PSK or 16PSK phase (configurable)</w:t>
      </w:r>
    </w:p>
    <w:p w14:paraId="399BD81F" w14:textId="660202D0" w:rsidR="007E31E5" w:rsidRPr="0001415A" w:rsidRDefault="00DF1627" w:rsidP="007E31E5">
      <w:pPr>
        <w:pStyle w:val="Heading1"/>
        <w:rPr>
          <w:color w:val="000000"/>
          <w:lang w:val="en-US"/>
        </w:rPr>
      </w:pPr>
      <w:r>
        <w:rPr>
          <w:color w:val="000000"/>
          <w:lang w:val="en-US"/>
        </w:rPr>
        <w:t xml:space="preserve">6 </w:t>
      </w:r>
      <w:r>
        <w:rPr>
          <w:color w:val="000000"/>
          <w:lang w:val="en-US"/>
        </w:rPr>
        <w:tab/>
        <w:t>Subset selection for RI=2</w:t>
      </w:r>
    </w:p>
    <w:p w14:paraId="47686647" w14:textId="0C460EB2" w:rsidR="00362E6C" w:rsidRDefault="0013185A" w:rsidP="00702BF3">
      <w:pPr>
        <w:jc w:val="both"/>
      </w:pPr>
      <w:r>
        <w:t>In the context of Rel-16 Type II, the way the orthogonal basis and subset selection is performed for rank 1 feedback does not necessarily imply that the same subset selection should be applied to rank 2 feedback as well. In this section, we perform a preliminary study of the performance of different methods to perform the orthogonal basis and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design for layer 2. </w:t>
      </w:r>
      <w:proofErr w:type="gramStart"/>
      <w:r>
        <w:t>In particular, we</w:t>
      </w:r>
      <w:proofErr w:type="gramEnd"/>
      <w:r>
        <w:t xml:space="preserve"> adopt the following relevant parameter configuration:</w:t>
      </w:r>
    </w:p>
    <w:p w14:paraId="39447F08" w14:textId="06E6910C" w:rsidR="0013185A" w:rsidRPr="0013185A" w:rsidRDefault="0013185A" w:rsidP="0013185A">
      <w:pPr>
        <w:pStyle w:val="ListParagraph"/>
        <w:numPr>
          <w:ilvl w:val="0"/>
          <w:numId w:val="19"/>
        </w:numPr>
        <w:jc w:val="both"/>
        <w:rPr>
          <w:rFonts w:eastAsiaTheme="minorHAnsi"/>
          <w:b/>
          <w:sz w:val="20"/>
          <w:szCs w:val="20"/>
          <w:lang w:val="en-US"/>
        </w:rPr>
      </w:pPr>
      <m:oMath>
        <m:r>
          <w:rPr>
            <w:rFonts w:ascii="Cambria Math" w:hAnsi="Cambria Math"/>
            <w:sz w:val="20"/>
            <w:szCs w:val="20"/>
            <w:lang w:val="en-US"/>
          </w:rPr>
          <m:t>β=</m:t>
        </m:r>
        <m:d>
          <m:dPr>
            <m:begChr m:val="{"/>
            <m:endChr m:val="}"/>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8</m:t>
                </m:r>
              </m:den>
            </m:f>
            <m:r>
              <w:rPr>
                <w:rFonts w:ascii="Cambria Math" w:hAnsi="Cambria Math"/>
                <w:sz w:val="20"/>
                <w:szCs w:val="20"/>
                <w:lang w:val="en-US"/>
              </w:rPr>
              <m:t>,</m:t>
            </m:r>
            <m:f>
              <m:fPr>
                <m:ctrlPr>
                  <w:rPr>
                    <w:rFonts w:ascii="Cambria Math" w:hAnsi="Cambria Math"/>
                    <w:i/>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4</m:t>
                </m:r>
              </m:den>
            </m:f>
            <m:r>
              <w:rPr>
                <w:rFonts w:ascii="Cambria Math" w:hAnsi="Cambria Math"/>
                <w:sz w:val="20"/>
                <w:szCs w:val="20"/>
                <w:lang w:val="en-US"/>
              </w:rPr>
              <m:t>,</m:t>
            </m:r>
            <m:f>
              <m:fPr>
                <m:ctrlPr>
                  <w:rPr>
                    <w:rFonts w:ascii="Cambria Math" w:hAnsi="Cambria Math"/>
                    <w:i/>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m:t>
            </m:r>
            <m:f>
              <m:fPr>
                <m:ctrlPr>
                  <w:rPr>
                    <w:rFonts w:ascii="Cambria Math" w:hAnsi="Cambria Math"/>
                    <w:i/>
                    <w:sz w:val="20"/>
                    <w:szCs w:val="20"/>
                    <w:lang w:val="en-US"/>
                  </w:rPr>
                </m:ctrlPr>
              </m:fPr>
              <m:num>
                <m:r>
                  <w:rPr>
                    <w:rFonts w:ascii="Cambria Math" w:hAnsi="Cambria Math"/>
                    <w:sz w:val="20"/>
                    <w:szCs w:val="20"/>
                    <w:lang w:val="en-US"/>
                  </w:rPr>
                  <m:t>3</m:t>
                </m:r>
              </m:num>
              <m:den>
                <m:r>
                  <w:rPr>
                    <w:rFonts w:ascii="Cambria Math" w:hAnsi="Cambria Math"/>
                    <w:sz w:val="20"/>
                    <w:szCs w:val="20"/>
                    <w:lang w:val="en-US"/>
                  </w:rPr>
                  <m:t>4</m:t>
                </m:r>
              </m:den>
            </m:f>
          </m:e>
        </m:d>
      </m:oMath>
      <w:r w:rsidRPr="0013185A">
        <w:rPr>
          <w:rFonts w:eastAsia="Malgun Gothic"/>
          <w:sz w:val="20"/>
          <w:szCs w:val="20"/>
          <w:lang w:val="en-US"/>
        </w:rPr>
        <w:t>;</w:t>
      </w:r>
    </w:p>
    <w:p w14:paraId="56573813" w14:textId="44A4EABB" w:rsidR="0013185A" w:rsidRPr="0013185A" w:rsidRDefault="0013185A" w:rsidP="0013185A">
      <w:pPr>
        <w:pStyle w:val="ListParagraph"/>
        <w:numPr>
          <w:ilvl w:val="0"/>
          <w:numId w:val="19"/>
        </w:numPr>
        <w:jc w:val="both"/>
        <w:rPr>
          <w:rFonts w:eastAsiaTheme="minorHAnsi"/>
          <w:sz w:val="20"/>
          <w:szCs w:val="20"/>
          <w:lang w:val="en-US"/>
        </w:rPr>
      </w:pPr>
      <m:oMath>
        <m:r>
          <w:rPr>
            <w:rFonts w:ascii="Cambria Math" w:eastAsiaTheme="minorHAnsi" w:hAnsi="Cambria Math"/>
            <w:sz w:val="20"/>
            <w:szCs w:val="20"/>
            <w:lang w:val="en-US"/>
          </w:rPr>
          <m:t>M=7</m:t>
        </m:r>
      </m:oMath>
      <w:r w:rsidRPr="0013185A">
        <w:rPr>
          <w:rFonts w:eastAsiaTheme="minorHAnsi"/>
          <w:sz w:val="20"/>
          <w:szCs w:val="20"/>
          <w:lang w:val="en-US"/>
        </w:rPr>
        <w:t>;</w:t>
      </w:r>
    </w:p>
    <w:p w14:paraId="7E7439F9" w14:textId="3D535D24" w:rsidR="0013185A" w:rsidRDefault="0013185A" w:rsidP="0013185A">
      <w:pPr>
        <w:pStyle w:val="ListParagraph"/>
        <w:numPr>
          <w:ilvl w:val="0"/>
          <w:numId w:val="19"/>
        </w:numPr>
        <w:jc w:val="both"/>
        <w:rPr>
          <w:rFonts w:eastAsiaTheme="minorHAnsi"/>
          <w:sz w:val="20"/>
          <w:szCs w:val="20"/>
          <w:lang w:val="en-US"/>
        </w:rPr>
      </w:pPr>
      <w:r w:rsidRPr="0013185A">
        <w:rPr>
          <w:rFonts w:eastAsiaTheme="minorHAnsi"/>
          <w:sz w:val="20"/>
          <w:szCs w:val="20"/>
          <w:lang w:val="en-US"/>
        </w:rPr>
        <w:t>Baseline quantization scheme in its 16-PSK configuration.</w:t>
      </w:r>
    </w:p>
    <w:p w14:paraId="4228F662" w14:textId="77777777" w:rsidR="0013185A" w:rsidRPr="0013185A" w:rsidRDefault="0013185A" w:rsidP="0013185A">
      <w:pPr>
        <w:pStyle w:val="ListParagraph"/>
        <w:jc w:val="both"/>
        <w:rPr>
          <w:rFonts w:eastAsiaTheme="minorHAnsi"/>
          <w:sz w:val="20"/>
          <w:szCs w:val="20"/>
          <w:lang w:val="en-US"/>
        </w:rPr>
      </w:pPr>
    </w:p>
    <w:p w14:paraId="167C224B" w14:textId="33A53AB8" w:rsidR="0013185A" w:rsidRDefault="0013185A" w:rsidP="0013185A">
      <w:pPr>
        <w:jc w:val="both"/>
      </w:pPr>
      <w:r>
        <w:rPr>
          <w:rFonts w:eastAsiaTheme="minorHAnsi"/>
          <w:lang w:val="en-US"/>
        </w:rPr>
        <w:t xml:space="preserve">According to our understanding, </w:t>
      </w:r>
      <w:r>
        <w:t>three possible choices are available for the orthogonal basis and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design for layer 2:</w:t>
      </w:r>
    </w:p>
    <w:p w14:paraId="3C0F75F0" w14:textId="31602709" w:rsidR="0013185A" w:rsidRPr="0013185A" w:rsidRDefault="0013185A" w:rsidP="0013185A">
      <w:pPr>
        <w:pStyle w:val="ListParagraph"/>
        <w:numPr>
          <w:ilvl w:val="0"/>
          <w:numId w:val="20"/>
        </w:numPr>
        <w:jc w:val="both"/>
        <w:rPr>
          <w:rFonts w:eastAsiaTheme="minorHAnsi"/>
          <w:sz w:val="20"/>
          <w:szCs w:val="20"/>
          <w:lang w:val="en-US"/>
        </w:rPr>
      </w:pPr>
      <w:r w:rsidRPr="0013185A">
        <w:rPr>
          <w:rFonts w:eastAsiaTheme="minorHAnsi"/>
          <w:sz w:val="20"/>
          <w:szCs w:val="20"/>
          <w:lang w:val="en-US"/>
        </w:rPr>
        <w:t xml:space="preserve">Independent orthogonal basis and independent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13185A">
        <w:rPr>
          <w:rFonts w:eastAsiaTheme="minorEastAsia"/>
          <w:sz w:val="20"/>
          <w:szCs w:val="20"/>
        </w:rPr>
        <w:t>;</w:t>
      </w:r>
    </w:p>
    <w:p w14:paraId="50C6581D" w14:textId="5114ABBE" w:rsidR="0013185A" w:rsidRPr="0013185A" w:rsidRDefault="0013185A" w:rsidP="0013185A">
      <w:pPr>
        <w:pStyle w:val="ListParagraph"/>
        <w:numPr>
          <w:ilvl w:val="0"/>
          <w:numId w:val="20"/>
        </w:numPr>
        <w:jc w:val="both"/>
        <w:rPr>
          <w:rFonts w:eastAsiaTheme="minorHAnsi"/>
          <w:sz w:val="20"/>
          <w:szCs w:val="20"/>
          <w:lang w:val="en-US"/>
        </w:rPr>
      </w:pPr>
      <w:r w:rsidRPr="0013185A">
        <w:rPr>
          <w:rFonts w:eastAsiaTheme="minorHAnsi"/>
          <w:sz w:val="20"/>
          <w:szCs w:val="20"/>
          <w:lang w:val="en-US"/>
        </w:rPr>
        <w:t xml:space="preserve">Independent orthogonal basis and common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13185A">
        <w:rPr>
          <w:rFonts w:eastAsiaTheme="minorEastAsia"/>
          <w:sz w:val="20"/>
          <w:szCs w:val="20"/>
        </w:rPr>
        <w:t>;</w:t>
      </w:r>
    </w:p>
    <w:p w14:paraId="210D73BD" w14:textId="6958E871" w:rsidR="0013185A" w:rsidRPr="0013185A" w:rsidRDefault="0013185A" w:rsidP="0013185A">
      <w:pPr>
        <w:pStyle w:val="ListParagraph"/>
        <w:numPr>
          <w:ilvl w:val="0"/>
          <w:numId w:val="20"/>
        </w:numPr>
        <w:jc w:val="both"/>
        <w:rPr>
          <w:rFonts w:eastAsiaTheme="minorHAnsi"/>
          <w:sz w:val="20"/>
          <w:szCs w:val="20"/>
          <w:lang w:val="en-US"/>
        </w:rPr>
      </w:pPr>
      <w:r w:rsidRPr="0013185A">
        <w:rPr>
          <w:rFonts w:eastAsiaTheme="minorHAnsi"/>
          <w:sz w:val="20"/>
          <w:szCs w:val="20"/>
          <w:lang w:val="en-US"/>
        </w:rPr>
        <w:t xml:space="preserve">Common orthogonal basis and independent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oMath>
    </w:p>
    <w:p w14:paraId="12DA2666" w14:textId="77777777" w:rsidR="0013185A" w:rsidRPr="0013185A" w:rsidRDefault="0013185A" w:rsidP="005177E7">
      <w:pPr>
        <w:pStyle w:val="ListParagraph"/>
        <w:jc w:val="both"/>
        <w:rPr>
          <w:rFonts w:eastAsiaTheme="minorHAnsi"/>
          <w:sz w:val="20"/>
          <w:szCs w:val="20"/>
          <w:lang w:val="en-US"/>
        </w:rPr>
      </w:pPr>
    </w:p>
    <w:p w14:paraId="4212CE63" w14:textId="14F639F4" w:rsidR="007C76F9" w:rsidRDefault="005177E7" w:rsidP="007C76F9">
      <w:pPr>
        <w:rPr>
          <w:rFonts w:eastAsiaTheme="minorEastAsia"/>
        </w:rPr>
      </w:pPr>
      <w:r>
        <w:rPr>
          <w:rFonts w:eastAsiaTheme="minorHAnsi"/>
          <w:lang w:val="en-US"/>
        </w:rPr>
        <w:t xml:space="preserve">Figure </w:t>
      </w:r>
      <w:r w:rsidR="000978E3">
        <w:rPr>
          <w:rFonts w:eastAsiaTheme="minorHAnsi"/>
          <w:lang w:val="en-US"/>
        </w:rPr>
        <w:t>11</w:t>
      </w:r>
      <w:r>
        <w:rPr>
          <w:rFonts w:eastAsiaTheme="minorHAnsi"/>
          <w:lang w:val="en-US"/>
        </w:rPr>
        <w:t xml:space="preserve"> illustrates the UPT gain of the three options over Rel-15 Type II, if any, in which </w:t>
      </w:r>
      <w:r>
        <w:rPr>
          <w:rFonts w:eastAsia="Malgun Gothic"/>
          <w:lang w:val="en-US"/>
        </w:rPr>
        <w:t xml:space="preserve">a </w:t>
      </w:r>
      <w:r>
        <w:rPr>
          <w:lang w:val="en-US"/>
        </w:rPr>
        <w:t xml:space="preserve">cut has been set at -4% of UPT gain </w:t>
      </w:r>
      <w:proofErr w:type="gramStart"/>
      <w:r>
        <w:rPr>
          <w:lang w:val="en-US"/>
        </w:rPr>
        <w:t>in order to</w:t>
      </w:r>
      <w:proofErr w:type="gramEnd"/>
      <w:r>
        <w:rPr>
          <w:lang w:val="en-US"/>
        </w:rPr>
        <w:t xml:space="preserve"> focus on the most relevant region in terms of throughput results.</w:t>
      </w:r>
      <w:r w:rsidR="007C76F9">
        <w:rPr>
          <w:lang w:val="en-US"/>
        </w:rPr>
        <w:t xml:space="preserve"> As can be seen from the figure, a clear difference can be observed when moving from the common to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C76F9">
        <w:t xml:space="preserve"> subset design across layers. Indeed, the latter approach provides larger UPT gain at the cost of higher overhead, regardless of the choice for the orthogonal basis. This UPT gain is experienced for any considered </w:t>
      </w:r>
      <m:oMath>
        <m:r>
          <w:rPr>
            <w:rFonts w:ascii="Cambria Math" w:hAnsi="Cambria Math"/>
          </w:rPr>
          <m:t>β</m:t>
        </m:r>
      </m:oMath>
      <w:r w:rsidR="007C76F9">
        <w:t xml:space="preserve"> and further show that values of this parameter lower than </w:t>
      </w:r>
      <m:oMath>
        <m:f>
          <m:fPr>
            <m:ctrlPr>
              <w:rPr>
                <w:rFonts w:ascii="Cambria Math" w:hAnsi="Cambria Math"/>
                <w:i/>
              </w:rPr>
            </m:ctrlPr>
          </m:fPr>
          <m:num>
            <m:r>
              <w:rPr>
                <w:rFonts w:ascii="Cambria Math" w:hAnsi="Cambria Math"/>
              </w:rPr>
              <m:t>1</m:t>
            </m:r>
          </m:num>
          <m:den>
            <m:r>
              <w:rPr>
                <w:rFonts w:ascii="Cambria Math" w:hAnsi="Cambria Math"/>
              </w:rPr>
              <m:t>4</m:t>
            </m:r>
          </m:den>
        </m:f>
      </m:oMath>
      <w:r w:rsidR="007C76F9">
        <w:t xml:space="preserve"> do not seem interesting. Switching the focus to the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C76F9">
        <w:rPr>
          <w:rFonts w:eastAsiaTheme="minorEastAsia"/>
        </w:rPr>
        <w:t xml:space="preserve"> subset design, we observe that the difference when moving from independent to common orthogonal basis selection across layer</w:t>
      </w:r>
      <w:r w:rsidR="00E46A3B">
        <w:rPr>
          <w:rFonts w:eastAsiaTheme="minorEastAsia"/>
        </w:rPr>
        <w:t>s</w:t>
      </w:r>
      <w:r w:rsidR="007C76F9">
        <w:rPr>
          <w:rFonts w:eastAsiaTheme="minorEastAsia"/>
        </w:rPr>
        <w:t xml:space="preserve"> is rather small and comes with a non-negligible overhead reduction, especially for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7C76F9">
        <w:rPr>
          <w:rFonts w:eastAsiaTheme="minorEastAsia"/>
        </w:rPr>
        <w:t>. From a practical perspective, it would not seem unreasonable to accept a small throughput loss in exchange of the lower complexity and simplified signalling brought by the common orthogonal basis selection across layers.</w:t>
      </w:r>
    </w:p>
    <w:p w14:paraId="66847744" w14:textId="0557DF94" w:rsidR="007C76F9" w:rsidRPr="006B775D" w:rsidRDefault="007C76F9" w:rsidP="007C76F9">
      <w:pPr>
        <w:rPr>
          <w:b/>
          <w:i/>
          <w:lang w:val="en-US"/>
        </w:rPr>
      </w:pPr>
      <w:r w:rsidRPr="006B775D">
        <w:rPr>
          <w:b/>
          <w:lang w:val="en-US"/>
        </w:rPr>
        <w:t xml:space="preserve">Observation </w:t>
      </w:r>
      <w:r w:rsidR="001A0026">
        <w:rPr>
          <w:b/>
          <w:lang w:val="en-US"/>
        </w:rPr>
        <w:t>7</w:t>
      </w:r>
      <w:r w:rsidRPr="006B775D">
        <w:rPr>
          <w:b/>
          <w:lang w:val="en-US"/>
        </w:rPr>
        <w:t xml:space="preserve">: </w:t>
      </w:r>
      <w:r w:rsidRPr="006B775D">
        <w:rPr>
          <w:b/>
          <w:i/>
          <w:lang w:val="en-US"/>
        </w:rPr>
        <w:t>The UPT loss observed for common size-</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oMath>
      <w:r w:rsidRPr="006B775D">
        <w:rPr>
          <w:b/>
          <w:i/>
          <w:lang w:val="en-US"/>
        </w:rPr>
        <w:t xml:space="preserve"> subset design across layers is non-negligible.</w:t>
      </w:r>
    </w:p>
    <w:p w14:paraId="02E05A9A" w14:textId="263E2CD5" w:rsidR="007C76F9" w:rsidRPr="006B775D" w:rsidRDefault="007C76F9" w:rsidP="007C76F9">
      <w:pPr>
        <w:rPr>
          <w:rFonts w:eastAsiaTheme="minorEastAsia"/>
          <w:b/>
        </w:rPr>
      </w:pPr>
      <w:r w:rsidRPr="006B775D">
        <w:rPr>
          <w:b/>
          <w:lang w:val="en-US"/>
        </w:rPr>
        <w:lastRenderedPageBreak/>
        <w:t xml:space="preserve">Observation </w:t>
      </w:r>
      <w:r w:rsidR="001A0026">
        <w:rPr>
          <w:b/>
          <w:lang w:val="en-US"/>
        </w:rPr>
        <w:t>8</w:t>
      </w:r>
      <w:r w:rsidRPr="006B775D">
        <w:rPr>
          <w:b/>
          <w:lang w:val="en-US"/>
        </w:rPr>
        <w:t xml:space="preserve">: </w:t>
      </w:r>
      <w:r w:rsidRPr="006B775D">
        <w:rPr>
          <w:b/>
          <w:i/>
          <w:lang w:val="en-US"/>
        </w:rPr>
        <w:t xml:space="preserve">The UPT loss when moving from independent to common orthogonal basis selection may not be significant and comes in exchange </w:t>
      </w:r>
      <w:r w:rsidRPr="006B775D">
        <w:rPr>
          <w:rFonts w:eastAsiaTheme="minorEastAsia"/>
          <w:b/>
          <w:i/>
        </w:rPr>
        <w:t>of lower complexity and simplified signalling.</w:t>
      </w:r>
    </w:p>
    <w:p w14:paraId="1A6891C3" w14:textId="5F7E9A08" w:rsidR="007C76F9" w:rsidRPr="007C76F9" w:rsidRDefault="00EB73A0" w:rsidP="005177E7">
      <w:pPr>
        <w:rPr>
          <w:rFonts w:eastAsiaTheme="minorEastAsia"/>
          <w:b/>
        </w:rPr>
      </w:pPr>
      <w:r>
        <w:rPr>
          <w:rFonts w:eastAsiaTheme="minorEastAsia"/>
          <w:b/>
        </w:rPr>
        <w:t>Proposal 7</w:t>
      </w:r>
      <w:r w:rsidR="007C76F9" w:rsidRPr="006B775D">
        <w:rPr>
          <w:rFonts w:eastAsiaTheme="minorEastAsia"/>
          <w:b/>
        </w:rPr>
        <w:t xml:space="preserve">: </w:t>
      </w:r>
      <w:r w:rsidR="007C76F9" w:rsidRPr="006B775D">
        <w:rPr>
          <w:rFonts w:eastAsiaTheme="minorEastAsia"/>
          <w:b/>
          <w:i/>
        </w:rPr>
        <w:t>Support common orthogonal basis selection and independent size-</w:t>
      </w:r>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oMath>
      <w:r w:rsidR="007C76F9" w:rsidRPr="006B775D">
        <w:rPr>
          <w:rFonts w:eastAsiaTheme="minorEastAsia"/>
          <w:b/>
          <w:i/>
        </w:rPr>
        <w:t xml:space="preserve"> subset design across layers.</w:t>
      </w:r>
    </w:p>
    <w:p w14:paraId="3176D598" w14:textId="77777777" w:rsidR="00B46DA7" w:rsidRDefault="007C76F9" w:rsidP="00B46DA7">
      <w:pPr>
        <w:keepNext/>
        <w:jc w:val="center"/>
      </w:pPr>
      <w:r>
        <w:rPr>
          <w:noProof/>
          <w:lang w:val="en-US"/>
        </w:rPr>
        <w:drawing>
          <wp:inline distT="0" distB="0" distL="0" distR="0" wp14:anchorId="6EA333E5" wp14:editId="3958F82E">
            <wp:extent cx="4168800" cy="33372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ection_6.emf"/>
                    <pic:cNvPicPr/>
                  </pic:nvPicPr>
                  <pic:blipFill>
                    <a:blip r:embed="rId18">
                      <a:extLst>
                        <a:ext uri="{28A0092B-C50C-407E-A947-70E740481C1C}">
                          <a14:useLocalDpi xmlns:a14="http://schemas.microsoft.com/office/drawing/2010/main" val="0"/>
                        </a:ext>
                      </a:extLst>
                    </a:blip>
                    <a:stretch>
                      <a:fillRect/>
                    </a:stretch>
                  </pic:blipFill>
                  <pic:spPr>
                    <a:xfrm>
                      <a:off x="0" y="0"/>
                      <a:ext cx="4168800" cy="3337200"/>
                    </a:xfrm>
                    <a:prstGeom prst="rect">
                      <a:avLst/>
                    </a:prstGeom>
                  </pic:spPr>
                </pic:pic>
              </a:graphicData>
            </a:graphic>
          </wp:inline>
        </w:drawing>
      </w:r>
    </w:p>
    <w:p w14:paraId="3CFDF32D" w14:textId="283A8966" w:rsidR="006B775D" w:rsidRPr="0008007E" w:rsidRDefault="00B46DA7" w:rsidP="0008007E">
      <w:pPr>
        <w:pStyle w:val="Caption"/>
        <w:jc w:val="center"/>
        <w:rPr>
          <w:lang w:val="en-US"/>
        </w:rPr>
      </w:pPr>
      <w:r>
        <w:t xml:space="preserve">Figure </w:t>
      </w:r>
      <w:r>
        <w:fldChar w:fldCharType="begin"/>
      </w:r>
      <w:r>
        <w:instrText xml:space="preserve"> SEQ Figure \* ARABIC </w:instrText>
      </w:r>
      <w:r>
        <w:fldChar w:fldCharType="separate"/>
      </w:r>
      <w:r w:rsidR="000978E3">
        <w:rPr>
          <w:noProof/>
        </w:rPr>
        <w:t>11</w:t>
      </w:r>
      <w:r>
        <w:fldChar w:fldCharType="end"/>
      </w:r>
      <w:r>
        <w:t xml:space="preserve">. </w:t>
      </w:r>
      <w:r w:rsidRPr="00B46DA7">
        <w:rPr>
          <w:b w:val="0"/>
        </w:rPr>
        <w:t>UPT gain for independent/common orthogonal basis and size-</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oMath>
      <w:r w:rsidRPr="00B46DA7">
        <w:rPr>
          <w:b w:val="0"/>
        </w:rPr>
        <w:t xml:space="preserve"> subset design across layers</w:t>
      </w:r>
      <w:r w:rsidR="000978E3">
        <w:rPr>
          <w:b w:val="0"/>
        </w:rPr>
        <w:t>.</w:t>
      </w:r>
    </w:p>
    <w:p w14:paraId="178777B7" w14:textId="448CEC85" w:rsidR="00DF1627" w:rsidRDefault="00DF1627" w:rsidP="00DF1627">
      <w:pPr>
        <w:pStyle w:val="Heading1"/>
        <w:rPr>
          <w:color w:val="000000"/>
          <w:lang w:val="en-US"/>
        </w:rPr>
      </w:pPr>
      <w:r>
        <w:t xml:space="preserve">7 </w:t>
      </w:r>
      <w:r>
        <w:tab/>
      </w:r>
      <w:r w:rsidR="000F2A10">
        <w:rPr>
          <w:color w:val="000000"/>
          <w:lang w:val="en-US"/>
        </w:rPr>
        <w:t>Comparison of Methods for Determining Rel-15 Type II CSI</w:t>
      </w:r>
    </w:p>
    <w:p w14:paraId="42259FE1" w14:textId="5EB798F0" w:rsidR="005A0C82" w:rsidRPr="00870D94" w:rsidRDefault="005A0C82" w:rsidP="005A0C82">
      <w:pPr>
        <w:rPr>
          <w:lang w:val="en-US"/>
        </w:rPr>
      </w:pPr>
      <w:r>
        <w:rPr>
          <w:lang w:val="en-US"/>
        </w:rPr>
        <w:t xml:space="preserve">In this section, we compare two different methods for calculating the Rel-15 Type II CSI feedback </w:t>
      </w:r>
      <w:proofErr w:type="gramStart"/>
      <w:r>
        <w:rPr>
          <w:lang w:val="en-US"/>
        </w:rPr>
        <w:t>in order to</w:t>
      </w:r>
      <w:proofErr w:type="gramEnd"/>
      <w:r>
        <w:rPr>
          <w:lang w:val="en-US"/>
        </w:rPr>
        <w:t xml:space="preserve"> give an indication of the implementation dependence of the feedback performance.  Let </w:t>
      </w:r>
      <m:oMath>
        <m:r>
          <m:rPr>
            <m:sty m:val="bi"/>
          </m:rPr>
          <w:rPr>
            <w:rFonts w:ascii="Cambria Math" w:hAnsi="Cambria Math"/>
            <w:lang w:val="en-US"/>
          </w:rPr>
          <m:t>R</m:t>
        </m:r>
      </m:oMath>
      <w:r>
        <w:rPr>
          <w:lang w:val="en-US"/>
        </w:rPr>
        <w:t xml:space="preserve"> be the channel covariance matrix and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Pr>
          <w:lang w:val="en-US"/>
        </w:rPr>
        <w:t xml:space="preserve"> be the wideband beam matrix.  The two methods differ primarily in how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Pr>
          <w:lang w:val="en-US"/>
        </w:rPr>
        <w:t xml:space="preserve"> is </w:t>
      </w:r>
      <w:proofErr w:type="gramStart"/>
      <w:r>
        <w:rPr>
          <w:lang w:val="en-US"/>
        </w:rPr>
        <w:t>taken into account</w:t>
      </w:r>
      <w:proofErr w:type="gramEnd"/>
      <w:r>
        <w:rPr>
          <w:lang w:val="en-US"/>
        </w:rPr>
        <w:t xml:space="preserve"> when finding the eigenvectors used to determine the subband coefficient matrix </w:t>
      </w:r>
      <w:bookmarkStart w:id="16" w:name="_Hlk1049258"/>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bookmarkEnd w:id="16"/>
      <w:r w:rsidRPr="00870D94">
        <w:rPr>
          <w:lang w:val="en-US"/>
        </w:rPr>
        <w:t>.  The first method</w:t>
      </w:r>
      <w:r>
        <w:rPr>
          <w:lang w:val="en-US"/>
        </w:rPr>
        <w:t>, known as the “Vector Projection” method, first finds the eigenvectors of the channel covariance matrix, projects the vectors onto the wideband beam matrix</w:t>
      </w:r>
      <w:r w:rsidR="00C673EB">
        <w:rPr>
          <w:lang w:val="en-US"/>
        </w:rPr>
        <w:t>,</w:t>
      </w:r>
      <w:r>
        <w:rPr>
          <w:lang w:val="en-US"/>
        </w:rPr>
        <w:t xml:space="preserve"> and quantizes the result.  The procedure is:</w:t>
      </w:r>
    </w:p>
    <w:p w14:paraId="387353AE" w14:textId="77777777" w:rsidR="005A0C82" w:rsidRPr="00123C2C" w:rsidRDefault="005A0C82" w:rsidP="005A0C82">
      <w:pPr>
        <w:pStyle w:val="ListParagraph"/>
        <w:numPr>
          <w:ilvl w:val="0"/>
          <w:numId w:val="15"/>
        </w:numPr>
        <w:rPr>
          <w:sz w:val="22"/>
          <w:lang w:val="en-US"/>
        </w:rPr>
      </w:pPr>
      <w:r w:rsidRPr="00870D94">
        <w:rPr>
          <w:sz w:val="20"/>
          <w:szCs w:val="20"/>
          <w:lang w:val="en-US"/>
        </w:rPr>
        <w:t>Find the</w:t>
      </w:r>
      <w:r w:rsidRPr="00123C2C">
        <w:rPr>
          <w:sz w:val="20"/>
          <w:lang w:val="en-US"/>
        </w:rPr>
        <w:t xml:space="preserve"> eigen</w:t>
      </w:r>
      <w:r>
        <w:rPr>
          <w:sz w:val="20"/>
          <w:lang w:val="en-US"/>
        </w:rPr>
        <w:t>-</w:t>
      </w:r>
      <w:r w:rsidRPr="00123C2C">
        <w:rPr>
          <w:sz w:val="20"/>
          <w:lang w:val="en-US"/>
        </w:rPr>
        <w:t xml:space="preserve">decomposition of </w:t>
      </w:r>
      <m:oMath>
        <m:r>
          <m:rPr>
            <m:sty m:val="bi"/>
          </m:rPr>
          <w:rPr>
            <w:rFonts w:ascii="Cambria Math" w:hAnsi="Cambria Math"/>
            <w:sz w:val="20"/>
            <w:lang w:val="en-US"/>
          </w:rPr>
          <m:t>R</m:t>
        </m:r>
      </m:oMath>
      <w:r w:rsidRPr="00123C2C">
        <w:rPr>
          <w:sz w:val="20"/>
          <w:lang w:val="en-US"/>
        </w:rPr>
        <w:t>:</w:t>
      </w:r>
    </w:p>
    <w:p w14:paraId="3B5E04FD" w14:textId="77777777" w:rsidR="005A0C82" w:rsidRDefault="005A0C82" w:rsidP="005A0C82">
      <w:pPr>
        <w:spacing w:before="120"/>
        <w:jc w:val="center"/>
        <w:rPr>
          <w:lang w:val="en-US"/>
        </w:rPr>
      </w:pPr>
      <m:oMath>
        <m:r>
          <m:rPr>
            <m:sty m:val="bi"/>
          </m:rPr>
          <w:rPr>
            <w:rFonts w:ascii="Cambria Math" w:hAnsi="Cambria Math"/>
            <w:lang w:val="en-US"/>
          </w:rPr>
          <m:t>R</m:t>
        </m:r>
        <m:r>
          <w:rPr>
            <w:rFonts w:ascii="Cambria Math" w:hAnsi="Cambria Math"/>
            <w:lang w:val="en-US"/>
          </w:rPr>
          <m:t>=</m:t>
        </m:r>
        <m:r>
          <m:rPr>
            <m:sty m:val="bi"/>
          </m:rPr>
          <w:rPr>
            <w:rFonts w:ascii="Cambria Math" w:hAnsi="Cambria Math"/>
            <w:lang w:val="en-US"/>
          </w:rPr>
          <m:t>VD</m:t>
        </m:r>
        <m:sSup>
          <m:sSupPr>
            <m:ctrlPr>
              <w:rPr>
                <w:rFonts w:ascii="Cambria Math" w:hAnsi="Cambria Math"/>
                <w:i/>
                <w:lang w:val="en-US"/>
              </w:rPr>
            </m:ctrlPr>
          </m:sSupPr>
          <m:e>
            <m:r>
              <m:rPr>
                <m:sty m:val="bi"/>
              </m:rPr>
              <w:rPr>
                <w:rFonts w:ascii="Cambria Math" w:hAnsi="Cambria Math"/>
                <w:lang w:val="en-US"/>
              </w:rPr>
              <m:t>V</m:t>
            </m:r>
          </m:e>
          <m:sup>
            <m:r>
              <w:rPr>
                <w:rFonts w:ascii="Cambria Math" w:hAnsi="Cambria Math"/>
                <w:lang w:val="en-US"/>
              </w:rPr>
              <m:t>-1</m:t>
            </m:r>
          </m:sup>
        </m:sSup>
      </m:oMath>
      <w:r>
        <w:rPr>
          <w:lang w:val="en-US"/>
        </w:rPr>
        <w:t>,</w:t>
      </w:r>
    </w:p>
    <w:p w14:paraId="20F24264" w14:textId="77777777" w:rsidR="005A0C82" w:rsidRDefault="005A0C82" w:rsidP="005A0C82">
      <w:pPr>
        <w:ind w:left="714"/>
        <w:rPr>
          <w:lang w:val="en-US"/>
        </w:rPr>
      </w:pPr>
      <w:r>
        <w:rPr>
          <w:lang w:val="en-US"/>
        </w:rPr>
        <w:t xml:space="preserve">where </w:t>
      </w:r>
      <m:oMath>
        <m:r>
          <m:rPr>
            <m:sty m:val="bi"/>
          </m:rPr>
          <w:rPr>
            <w:rFonts w:ascii="Cambria Math" w:hAnsi="Cambria Math"/>
            <w:lang w:val="en-US"/>
          </w:rPr>
          <m:t>D</m:t>
        </m:r>
      </m:oMath>
      <w:r>
        <w:rPr>
          <w:lang w:val="en-US"/>
        </w:rPr>
        <w:t xml:space="preserve"> is a diagonal matrix containing the eigenvalues and </w:t>
      </w:r>
      <m:oMath>
        <m:r>
          <m:rPr>
            <m:sty m:val="bi"/>
          </m:rPr>
          <w:rPr>
            <w:rFonts w:ascii="Cambria Math" w:hAnsi="Cambria Math"/>
            <w:lang w:val="en-US"/>
          </w:rPr>
          <m:t>V</m:t>
        </m:r>
      </m:oMath>
      <w:r>
        <w:rPr>
          <w:lang w:val="en-US"/>
        </w:rPr>
        <w:t xml:space="preserve"> is an orthogonal matrix containing the eigenvectors.</w:t>
      </w:r>
    </w:p>
    <w:p w14:paraId="08E9C010" w14:textId="77777777" w:rsidR="005A0C82" w:rsidRDefault="005A0C82" w:rsidP="005A0C82">
      <w:pPr>
        <w:pStyle w:val="ListParagraph"/>
        <w:numPr>
          <w:ilvl w:val="0"/>
          <w:numId w:val="15"/>
        </w:numPr>
        <w:rPr>
          <w:sz w:val="20"/>
          <w:lang w:val="en-US"/>
        </w:rPr>
      </w:pPr>
      <w:r>
        <w:rPr>
          <w:sz w:val="20"/>
          <w:lang w:val="en-US"/>
        </w:rPr>
        <w:t xml:space="preserve">Select the eigenvectors corresponding to the </w:t>
      </w:r>
      <m:oMath>
        <m:r>
          <w:rPr>
            <w:rFonts w:ascii="Cambria Math" w:hAnsi="Cambria Math"/>
            <w:sz w:val="20"/>
            <w:lang w:val="en-US"/>
          </w:rPr>
          <m:t>ν</m:t>
        </m:r>
      </m:oMath>
      <w:r>
        <w:rPr>
          <w:sz w:val="20"/>
          <w:lang w:val="en-US"/>
        </w:rPr>
        <w:t xml:space="preserve"> largest eigenvalues, where </w:t>
      </w:r>
      <m:oMath>
        <m:r>
          <w:rPr>
            <w:rFonts w:ascii="Cambria Math" w:hAnsi="Cambria Math"/>
            <w:sz w:val="20"/>
            <w:lang w:val="en-US"/>
          </w:rPr>
          <m:t>ν</m:t>
        </m:r>
      </m:oMath>
      <w:r>
        <w:rPr>
          <w:sz w:val="20"/>
          <w:lang w:val="en-US"/>
        </w:rPr>
        <w:t xml:space="preserve"> is the RI, in the matrix </w:t>
      </w:r>
      <m:oMath>
        <m:sSub>
          <m:sSubPr>
            <m:ctrlPr>
              <w:rPr>
                <w:rFonts w:ascii="Cambria Math" w:hAnsi="Cambria Math"/>
                <w:i/>
                <w:sz w:val="20"/>
                <w:lang w:val="en-US"/>
              </w:rPr>
            </m:ctrlPr>
          </m:sSubPr>
          <m:e>
            <m:r>
              <m:rPr>
                <m:sty m:val="bi"/>
              </m:rPr>
              <w:rPr>
                <w:rFonts w:ascii="Cambria Math" w:hAnsi="Cambria Math"/>
                <w:sz w:val="20"/>
                <w:lang w:val="en-US"/>
              </w:rPr>
              <m:t>V</m:t>
            </m:r>
          </m:e>
          <m:sub>
            <m:r>
              <m:rPr>
                <m:nor/>
              </m:rPr>
              <w:rPr>
                <w:rFonts w:ascii="Cambria Math" w:hAnsi="Cambria Math"/>
                <w:sz w:val="20"/>
                <w:lang w:val="en-US"/>
              </w:rPr>
              <m:t>opt</m:t>
            </m:r>
          </m:sub>
        </m:sSub>
      </m:oMath>
      <w:r>
        <w:rPr>
          <w:sz w:val="20"/>
          <w:lang w:val="en-US"/>
        </w:rPr>
        <w:t>.</w:t>
      </w:r>
    </w:p>
    <w:p w14:paraId="0A79CF1A" w14:textId="77777777" w:rsidR="005A0C82" w:rsidRDefault="005A0C82" w:rsidP="005A0C82">
      <w:pPr>
        <w:pStyle w:val="ListParagraph"/>
        <w:numPr>
          <w:ilvl w:val="0"/>
          <w:numId w:val="15"/>
        </w:numPr>
        <w:rPr>
          <w:sz w:val="20"/>
          <w:lang w:val="en-US"/>
        </w:rPr>
      </w:pPr>
      <w:r>
        <w:rPr>
          <w:sz w:val="20"/>
          <w:lang w:val="en-US"/>
        </w:rPr>
        <w:t>Project the eigenvectors onto the wideband beam matrix:</w:t>
      </w:r>
    </w:p>
    <w:p w14:paraId="7E0ACF24" w14:textId="77777777" w:rsidR="005A0C82" w:rsidRPr="00870D94" w:rsidRDefault="0014367E" w:rsidP="005A0C82">
      <w:pPr>
        <w:spacing w:before="120"/>
        <w:rPr>
          <w:szCs w:val="24"/>
          <w:lang w:val="en-US" w:eastAsia="zh-CN"/>
        </w:rPr>
      </w:pPr>
      <m:oMathPara>
        <m:oMath>
          <m:sSub>
            <m:sSubPr>
              <m:ctrlPr>
                <w:rPr>
                  <w:rFonts w:ascii="Cambria Math" w:hAnsi="Cambria Math"/>
                  <w:i/>
                  <w:lang w:val="en-US"/>
                </w:rPr>
              </m:ctrlPr>
            </m:sSubPr>
            <m:e>
              <m:r>
                <m:rPr>
                  <m:sty m:val="bi"/>
                </m:rPr>
                <w:rPr>
                  <w:rFonts w:ascii="Cambria Math" w:hAnsi="Cambria Math"/>
                  <w:lang w:val="en-US"/>
                </w:rPr>
                <m:t>X</m:t>
              </m:r>
            </m:e>
            <m:sub>
              <m:r>
                <m:rPr>
                  <m:nor/>
                </m:rPr>
                <w:rPr>
                  <w:rFonts w:ascii="Cambria Math" w:hAnsi="Cambria Math"/>
                  <w:lang w:val="en-US"/>
                </w:rPr>
                <m:t>opt</m:t>
              </m:r>
            </m:sub>
          </m:sSub>
          <m:r>
            <w:rPr>
              <w:rFonts w:ascii="Cambria Math" w:hAnsi="Cambria Math"/>
              <w:lang w:val="en-US"/>
            </w:rPr>
            <m:t>=</m:t>
          </m:r>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1</m:t>
              </m:r>
            </m:sub>
            <m:sup>
              <m:r>
                <w:rPr>
                  <w:rFonts w:ascii="Cambria Math" w:hAnsi="Cambria Math"/>
                  <w:lang w:val="en-US"/>
                </w:rPr>
                <m:t>H</m:t>
              </m:r>
            </m:sup>
          </m:sSubSup>
          <m:sSub>
            <m:sSubPr>
              <m:ctrlPr>
                <w:rPr>
                  <w:rFonts w:ascii="Cambria Math" w:hAnsi="Cambria Math"/>
                  <w:i/>
                  <w:szCs w:val="24"/>
                  <w:lang w:val="en-US" w:eastAsia="zh-CN"/>
                </w:rPr>
              </m:ctrlPr>
            </m:sSubPr>
            <m:e>
              <m:r>
                <m:rPr>
                  <m:sty m:val="bi"/>
                </m:rPr>
                <w:rPr>
                  <w:rFonts w:ascii="Cambria Math" w:hAnsi="Cambria Math"/>
                  <w:lang w:val="en-US"/>
                </w:rPr>
                <m:t>V</m:t>
              </m:r>
            </m:e>
            <m:sub>
              <m:r>
                <m:rPr>
                  <m:nor/>
                </m:rPr>
                <w:rPr>
                  <w:rFonts w:ascii="Cambria Math" w:hAnsi="Cambria Math"/>
                  <w:lang w:val="en-US"/>
                </w:rPr>
                <m:t>opt</m:t>
              </m:r>
            </m:sub>
          </m:sSub>
          <m:r>
            <w:rPr>
              <w:rFonts w:ascii="Cambria Math" w:hAnsi="Cambria Math"/>
              <w:szCs w:val="24"/>
              <w:lang w:val="en-US" w:eastAsia="zh-CN"/>
            </w:rPr>
            <m:t>.</m:t>
          </m:r>
        </m:oMath>
      </m:oMathPara>
    </w:p>
    <w:p w14:paraId="7FB988D7" w14:textId="77777777" w:rsidR="005A0C82" w:rsidRPr="00870D94" w:rsidRDefault="005A0C82" w:rsidP="005A0C82">
      <w:pPr>
        <w:pStyle w:val="ListParagraph"/>
        <w:numPr>
          <w:ilvl w:val="0"/>
          <w:numId w:val="15"/>
        </w:numPr>
        <w:rPr>
          <w:sz w:val="20"/>
          <w:lang w:val="en-US"/>
        </w:rPr>
      </w:pPr>
      <w:r>
        <w:rPr>
          <w:sz w:val="20"/>
          <w:lang w:val="en-US"/>
        </w:rPr>
        <w:t xml:space="preserve">Quantize </w:t>
      </w:r>
      <w:bookmarkStart w:id="17" w:name="_Hlk1049277"/>
      <m:oMath>
        <m:sSub>
          <m:sSubPr>
            <m:ctrlPr>
              <w:rPr>
                <w:rFonts w:ascii="Cambria Math" w:hAnsi="Cambria Math"/>
                <w:i/>
                <w:sz w:val="16"/>
                <w:szCs w:val="20"/>
                <w:lang w:val="en-US" w:eastAsia="en-US"/>
              </w:rPr>
            </m:ctrlPr>
          </m:sSubPr>
          <m:e>
            <m:r>
              <m:rPr>
                <m:sty m:val="bi"/>
              </m:rPr>
              <w:rPr>
                <w:rFonts w:ascii="Cambria Math" w:hAnsi="Cambria Math"/>
                <w:sz w:val="20"/>
                <w:lang w:val="en-US"/>
              </w:rPr>
              <m:t>X</m:t>
            </m:r>
          </m:e>
          <m:sub>
            <m:r>
              <m:rPr>
                <m:nor/>
              </m:rPr>
              <w:rPr>
                <w:rFonts w:ascii="Cambria Math" w:hAnsi="Cambria Math"/>
                <w:sz w:val="20"/>
                <w:lang w:val="en-US"/>
              </w:rPr>
              <m:t>opt</m:t>
            </m:r>
          </m:sub>
        </m:sSub>
      </m:oMath>
      <w:bookmarkEnd w:id="17"/>
      <w:r>
        <w:rPr>
          <w:sz w:val="20"/>
          <w:szCs w:val="20"/>
          <w:lang w:val="en-US" w:eastAsia="en-US"/>
        </w:rPr>
        <w:t xml:space="preserve"> to obtain the subband coefficient matrix:</w:t>
      </w:r>
    </w:p>
    <w:p w14:paraId="0BC3AE8C" w14:textId="77777777" w:rsidR="005A0C82" w:rsidRPr="00870D94" w:rsidRDefault="0014367E" w:rsidP="005A0C82">
      <w:pPr>
        <w:spacing w:before="120"/>
        <w:rPr>
          <w:lang w:val="en-US"/>
        </w:rPr>
      </w:pPr>
      <m:oMathPara>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r>
            <w:rPr>
              <w:rFonts w:ascii="Cambria Math" w:hAnsi="Cambria Math"/>
              <w:lang w:val="en-US"/>
            </w:rPr>
            <m:t>=Q</m:t>
          </m:r>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X</m:t>
                  </m:r>
                </m:e>
                <m:sub>
                  <m:r>
                    <m:rPr>
                      <m:nor/>
                    </m:rPr>
                    <w:rPr>
                      <w:rFonts w:ascii="Cambria Math" w:hAnsi="Cambria Math"/>
                      <w:i/>
                      <w:lang w:val="en-US"/>
                    </w:rPr>
                    <m:t>opt</m:t>
                  </m:r>
                </m:sub>
              </m:sSub>
            </m:e>
          </m:d>
          <m:r>
            <w:rPr>
              <w:rFonts w:ascii="Cambria Math" w:hAnsi="Cambria Math"/>
              <w:lang w:val="en-US"/>
            </w:rPr>
            <m:t>.</m:t>
          </m:r>
        </m:oMath>
      </m:oMathPara>
    </w:p>
    <w:p w14:paraId="6D0BEFDF" w14:textId="77777777" w:rsidR="005A0C82" w:rsidRDefault="005A0C82" w:rsidP="005A0C82">
      <w:pPr>
        <w:spacing w:before="120"/>
        <w:rPr>
          <w:lang w:val="en-US"/>
        </w:rPr>
      </w:pPr>
      <w:r>
        <w:rPr>
          <w:lang w:val="en-US"/>
        </w:rPr>
        <w:t>The second method, known as the “Matrix Projection” method, first projects the channel covariance matrix onto the wideband beam matrix to find an effective covariance matrix, finds the eigenvectors of the effective covariance matrix, and quantizes the result.  The procedure is:</w:t>
      </w:r>
    </w:p>
    <w:p w14:paraId="7DFE34FF" w14:textId="77777777" w:rsidR="005A0C82" w:rsidRPr="00A51539" w:rsidRDefault="005A0C82" w:rsidP="005A0C82">
      <w:pPr>
        <w:pStyle w:val="ListParagraph"/>
        <w:numPr>
          <w:ilvl w:val="0"/>
          <w:numId w:val="16"/>
        </w:numPr>
        <w:rPr>
          <w:sz w:val="20"/>
          <w:lang w:val="en-US"/>
        </w:rPr>
      </w:pPr>
      <w:r w:rsidRPr="00A51539">
        <w:rPr>
          <w:sz w:val="20"/>
          <w:lang w:val="en-US"/>
        </w:rPr>
        <w:t>Project the channel covariance matrix onto the wideband beam matrix forming the matrix:</w:t>
      </w:r>
    </w:p>
    <w:p w14:paraId="1C440590" w14:textId="77777777" w:rsidR="005A0C82" w:rsidRPr="00870D94" w:rsidRDefault="0014367E" w:rsidP="005A0C82">
      <w:pPr>
        <w:spacing w:before="120"/>
        <w:jc w:val="center"/>
        <w:rPr>
          <w:sz w:val="22"/>
          <w:lang w:val="en-US"/>
        </w:rPr>
      </w:pPr>
      <m:oMathPara>
        <m:oMath>
          <m:sSub>
            <m:sSubPr>
              <m:ctrlPr>
                <w:rPr>
                  <w:rFonts w:ascii="Cambria Math" w:hAnsi="Cambria Math"/>
                  <w:b/>
                  <w:i/>
                  <w:lang w:val="en-US"/>
                </w:rPr>
              </m:ctrlPr>
            </m:sSubPr>
            <m:e>
              <m:r>
                <m:rPr>
                  <m:sty m:val="bi"/>
                </m:rPr>
                <w:rPr>
                  <w:rFonts w:ascii="Cambria Math" w:hAnsi="Cambria Math"/>
                  <w:lang w:val="en-US"/>
                </w:rPr>
                <m:t>R</m:t>
              </m:r>
            </m:e>
            <m:sub>
              <m:r>
                <m:rPr>
                  <m:nor/>
                </m:rPr>
                <w:rPr>
                  <w:rFonts w:ascii="Cambria Math" w:hAnsi="Cambria Math"/>
                  <w:lang w:val="en-US"/>
                </w:rPr>
                <m:t>eff</m:t>
              </m:r>
            </m:sub>
          </m:sSub>
          <m:r>
            <w:rPr>
              <w:rFonts w:ascii="Cambria Math" w:hAnsi="Cambria Math"/>
              <w:lang w:val="en-US"/>
            </w:rPr>
            <m:t>=</m:t>
          </m:r>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1</m:t>
              </m:r>
            </m:sub>
            <m:sup>
              <m:r>
                <w:rPr>
                  <w:rFonts w:ascii="Cambria Math" w:hAnsi="Cambria Math"/>
                  <w:lang w:val="en-US"/>
                </w:rPr>
                <m:t>H</m:t>
              </m:r>
            </m:sup>
          </m:sSubSup>
          <m:r>
            <m:rPr>
              <m:sty m:val="bi"/>
            </m:rPr>
            <w:rPr>
              <w:rFonts w:ascii="Cambria Math" w:hAnsi="Cambria Math"/>
              <w:lang w:val="en-US"/>
            </w:rPr>
            <m:t>R</m:t>
          </m:r>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oMath>
      </m:oMathPara>
    </w:p>
    <w:p w14:paraId="78962094" w14:textId="77777777" w:rsidR="005A0C82" w:rsidRPr="00A51539" w:rsidRDefault="005A0C82" w:rsidP="005A0C82">
      <w:pPr>
        <w:pStyle w:val="ListParagraph"/>
        <w:numPr>
          <w:ilvl w:val="0"/>
          <w:numId w:val="16"/>
        </w:numPr>
        <w:rPr>
          <w:sz w:val="20"/>
          <w:szCs w:val="20"/>
          <w:lang w:val="en-US"/>
        </w:rPr>
      </w:pPr>
      <w:r w:rsidRPr="00A51539">
        <w:rPr>
          <w:sz w:val="20"/>
          <w:szCs w:val="20"/>
          <w:lang w:val="en-US"/>
        </w:rPr>
        <w:t>Find the eigen</w:t>
      </w:r>
      <w:r>
        <w:rPr>
          <w:sz w:val="20"/>
          <w:szCs w:val="20"/>
          <w:lang w:val="en-US"/>
        </w:rPr>
        <w:t>-</w:t>
      </w:r>
      <w:r w:rsidRPr="00A51539">
        <w:rPr>
          <w:sz w:val="20"/>
          <w:szCs w:val="20"/>
          <w:lang w:val="en-US"/>
        </w:rPr>
        <w:t xml:space="preserve">decomposition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R</m:t>
            </m:r>
          </m:e>
          <m:sub>
            <m:r>
              <m:rPr>
                <m:nor/>
              </m:rPr>
              <w:rPr>
                <w:rFonts w:ascii="Cambria Math" w:hAnsi="Cambria Math"/>
                <w:sz w:val="20"/>
                <w:szCs w:val="20"/>
                <w:lang w:val="en-US"/>
              </w:rPr>
              <m:t>eff</m:t>
            </m:r>
          </m:sub>
        </m:sSub>
      </m:oMath>
      <w:r w:rsidRPr="00A51539">
        <w:rPr>
          <w:sz w:val="20"/>
          <w:szCs w:val="20"/>
          <w:lang w:val="en-US"/>
        </w:rPr>
        <w:t>:</w:t>
      </w:r>
    </w:p>
    <w:p w14:paraId="326CC19B" w14:textId="77777777" w:rsidR="005A0C82" w:rsidRDefault="0014367E" w:rsidP="005A0C82">
      <w:pPr>
        <w:spacing w:before="120"/>
        <w:jc w:val="center"/>
        <w:rPr>
          <w:lang w:val="en-US"/>
        </w:rPr>
      </w:pPr>
      <m:oMath>
        <m:sSub>
          <m:sSubPr>
            <m:ctrlPr>
              <w:rPr>
                <w:rFonts w:ascii="Cambria Math" w:hAnsi="Cambria Math"/>
                <w:b/>
                <w:i/>
                <w:lang w:val="en-US"/>
              </w:rPr>
            </m:ctrlPr>
          </m:sSubPr>
          <m:e>
            <m:r>
              <m:rPr>
                <m:sty m:val="bi"/>
              </m:rPr>
              <w:rPr>
                <w:rFonts w:ascii="Cambria Math" w:hAnsi="Cambria Math"/>
                <w:lang w:val="en-US"/>
              </w:rPr>
              <m:t>R</m:t>
            </m:r>
          </m:e>
          <m:sub>
            <m:r>
              <m:rPr>
                <m:nor/>
              </m:rPr>
              <w:rPr>
                <w:rFonts w:ascii="Cambria Math" w:hAnsi="Cambria Math"/>
                <w:lang w:val="en-US"/>
              </w:rPr>
              <m:t>eff</m:t>
            </m:r>
          </m:sub>
        </m:sSub>
        <m:r>
          <w:rPr>
            <w:rFonts w:ascii="Cambria Math" w:hAnsi="Cambria Math"/>
            <w:lang w:val="en-US"/>
          </w:rPr>
          <m:t>=</m:t>
        </m:r>
        <m:r>
          <m:rPr>
            <m:sty m:val="bi"/>
          </m:rPr>
          <w:rPr>
            <w:rFonts w:ascii="Cambria Math" w:hAnsi="Cambria Math"/>
            <w:lang w:val="en-US"/>
          </w:rPr>
          <m:t>VD</m:t>
        </m:r>
        <m:sSup>
          <m:sSupPr>
            <m:ctrlPr>
              <w:rPr>
                <w:rFonts w:ascii="Cambria Math" w:hAnsi="Cambria Math"/>
                <w:i/>
                <w:lang w:val="en-US"/>
              </w:rPr>
            </m:ctrlPr>
          </m:sSupPr>
          <m:e>
            <m:r>
              <m:rPr>
                <m:sty m:val="bi"/>
              </m:rPr>
              <w:rPr>
                <w:rFonts w:ascii="Cambria Math" w:hAnsi="Cambria Math"/>
                <w:lang w:val="en-US"/>
              </w:rPr>
              <m:t>V</m:t>
            </m:r>
          </m:e>
          <m:sup>
            <m:r>
              <w:rPr>
                <w:rFonts w:ascii="Cambria Math" w:hAnsi="Cambria Math"/>
                <w:lang w:val="en-US"/>
              </w:rPr>
              <m:t>-1</m:t>
            </m:r>
          </m:sup>
        </m:sSup>
      </m:oMath>
      <w:r w:rsidR="005A0C82">
        <w:rPr>
          <w:lang w:val="en-US"/>
        </w:rPr>
        <w:t>,</w:t>
      </w:r>
    </w:p>
    <w:p w14:paraId="114C2A42" w14:textId="77777777" w:rsidR="005A0C82" w:rsidRDefault="005A0C82" w:rsidP="005A0C82">
      <w:pPr>
        <w:ind w:left="714"/>
        <w:rPr>
          <w:lang w:val="en-US"/>
        </w:rPr>
      </w:pPr>
      <w:r>
        <w:rPr>
          <w:lang w:val="en-US"/>
        </w:rPr>
        <w:t xml:space="preserve">where </w:t>
      </w:r>
      <m:oMath>
        <m:r>
          <m:rPr>
            <m:sty m:val="bi"/>
          </m:rPr>
          <w:rPr>
            <w:rFonts w:ascii="Cambria Math" w:hAnsi="Cambria Math"/>
            <w:lang w:val="en-US"/>
          </w:rPr>
          <m:t>D</m:t>
        </m:r>
      </m:oMath>
      <w:r>
        <w:rPr>
          <w:lang w:val="en-US"/>
        </w:rPr>
        <w:t xml:space="preserve"> is a diagonal matrix containing the eigenvalues and </w:t>
      </w:r>
      <m:oMath>
        <m:r>
          <m:rPr>
            <m:sty m:val="bi"/>
          </m:rPr>
          <w:rPr>
            <w:rFonts w:ascii="Cambria Math" w:hAnsi="Cambria Math"/>
            <w:lang w:val="en-US"/>
          </w:rPr>
          <m:t>V</m:t>
        </m:r>
      </m:oMath>
      <w:r>
        <w:rPr>
          <w:lang w:val="en-US"/>
        </w:rPr>
        <w:t xml:space="preserve"> is an orthogonal matrix containing the </w:t>
      </w:r>
      <w:proofErr w:type="gramStart"/>
      <w:r>
        <w:rPr>
          <w:lang w:val="en-US"/>
        </w:rPr>
        <w:t>eigenvectors.</w:t>
      </w:r>
      <w:proofErr w:type="gramEnd"/>
    </w:p>
    <w:p w14:paraId="31FDDC60" w14:textId="77777777" w:rsidR="005A0C82" w:rsidRDefault="005A0C82" w:rsidP="005A0C82">
      <w:pPr>
        <w:pStyle w:val="ListParagraph"/>
        <w:numPr>
          <w:ilvl w:val="0"/>
          <w:numId w:val="16"/>
        </w:numPr>
        <w:rPr>
          <w:sz w:val="20"/>
          <w:lang w:val="en-US"/>
        </w:rPr>
      </w:pPr>
      <w:r>
        <w:rPr>
          <w:sz w:val="20"/>
          <w:lang w:val="en-US"/>
        </w:rPr>
        <w:t xml:space="preserve">Select the eigenvectors corresponding to the </w:t>
      </w:r>
      <m:oMath>
        <m:r>
          <w:rPr>
            <w:rFonts w:ascii="Cambria Math" w:hAnsi="Cambria Math"/>
            <w:sz w:val="20"/>
            <w:lang w:val="en-US"/>
          </w:rPr>
          <m:t>ν</m:t>
        </m:r>
      </m:oMath>
      <w:r>
        <w:rPr>
          <w:sz w:val="20"/>
          <w:lang w:val="en-US"/>
        </w:rPr>
        <w:t xml:space="preserve"> largest eigenvalues, where </w:t>
      </w:r>
      <m:oMath>
        <m:r>
          <w:rPr>
            <w:rFonts w:ascii="Cambria Math" w:hAnsi="Cambria Math"/>
            <w:sz w:val="20"/>
            <w:lang w:val="en-US"/>
          </w:rPr>
          <m:t>ν</m:t>
        </m:r>
      </m:oMath>
      <w:r>
        <w:rPr>
          <w:sz w:val="20"/>
          <w:lang w:val="en-US"/>
        </w:rPr>
        <w:t xml:space="preserve"> is the RI, in the matrix </w:t>
      </w:r>
      <m:oMath>
        <m:sSub>
          <m:sSubPr>
            <m:ctrlPr>
              <w:rPr>
                <w:rFonts w:ascii="Cambria Math" w:hAnsi="Cambria Math"/>
                <w:i/>
                <w:sz w:val="20"/>
                <w:lang w:val="en-US"/>
              </w:rPr>
            </m:ctrlPr>
          </m:sSubPr>
          <m:e>
            <m:r>
              <m:rPr>
                <m:sty m:val="bi"/>
              </m:rPr>
              <w:rPr>
                <w:rFonts w:ascii="Cambria Math" w:hAnsi="Cambria Math"/>
                <w:sz w:val="20"/>
                <w:lang w:val="en-US"/>
              </w:rPr>
              <m:t>V</m:t>
            </m:r>
          </m:e>
          <m:sub>
            <m:r>
              <m:rPr>
                <m:nor/>
              </m:rPr>
              <w:rPr>
                <w:rFonts w:ascii="Cambria Math" w:hAnsi="Cambria Math"/>
                <w:sz w:val="20"/>
                <w:lang w:val="en-US"/>
              </w:rPr>
              <m:t>opt</m:t>
            </m:r>
          </m:sub>
        </m:sSub>
      </m:oMath>
      <w:r>
        <w:rPr>
          <w:sz w:val="20"/>
          <w:lang w:val="en-US"/>
        </w:rPr>
        <w:t>.</w:t>
      </w:r>
    </w:p>
    <w:p w14:paraId="72FC23C4" w14:textId="77777777" w:rsidR="005A0C82" w:rsidRPr="00870D94" w:rsidRDefault="005A0C82" w:rsidP="005A0C82">
      <w:pPr>
        <w:pStyle w:val="ListParagraph"/>
        <w:numPr>
          <w:ilvl w:val="0"/>
          <w:numId w:val="16"/>
        </w:numPr>
        <w:rPr>
          <w:sz w:val="20"/>
          <w:lang w:val="en-US"/>
        </w:rPr>
      </w:pPr>
      <w:r>
        <w:rPr>
          <w:sz w:val="20"/>
          <w:lang w:val="en-US"/>
        </w:rPr>
        <w:t xml:space="preserve">Quantize </w:t>
      </w:r>
      <m:oMath>
        <m:sSub>
          <m:sSubPr>
            <m:ctrlPr>
              <w:rPr>
                <w:rFonts w:ascii="Cambria Math" w:hAnsi="Cambria Math"/>
                <w:i/>
                <w:sz w:val="16"/>
                <w:szCs w:val="20"/>
                <w:lang w:val="en-US" w:eastAsia="en-US"/>
              </w:rPr>
            </m:ctrlPr>
          </m:sSubPr>
          <m:e>
            <m:r>
              <m:rPr>
                <m:sty m:val="bi"/>
              </m:rPr>
              <w:rPr>
                <w:rFonts w:ascii="Cambria Math" w:hAnsi="Cambria Math"/>
                <w:sz w:val="20"/>
                <w:lang w:val="en-US"/>
              </w:rPr>
              <m:t>V</m:t>
            </m:r>
          </m:e>
          <m:sub>
            <m:r>
              <m:rPr>
                <m:nor/>
              </m:rPr>
              <w:rPr>
                <w:rFonts w:ascii="Cambria Math" w:hAnsi="Cambria Math"/>
                <w:sz w:val="20"/>
                <w:lang w:val="en-US"/>
              </w:rPr>
              <m:t>opt</m:t>
            </m:r>
          </m:sub>
        </m:sSub>
      </m:oMath>
      <w:r>
        <w:rPr>
          <w:sz w:val="20"/>
          <w:szCs w:val="20"/>
          <w:lang w:val="en-US" w:eastAsia="en-US"/>
        </w:rPr>
        <w:t xml:space="preserve"> to obtain the subband coefficient matrix:</w:t>
      </w:r>
    </w:p>
    <w:p w14:paraId="4DF50EB0" w14:textId="77777777" w:rsidR="005A0C82" w:rsidRPr="00870D94" w:rsidRDefault="0014367E" w:rsidP="005A0C82">
      <w:pPr>
        <w:spacing w:before="120"/>
        <w:rPr>
          <w:lang w:val="en-US"/>
        </w:rPr>
      </w:pPr>
      <m:oMathPara>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r>
            <w:rPr>
              <w:rFonts w:ascii="Cambria Math" w:hAnsi="Cambria Math"/>
              <w:lang w:val="en-US"/>
            </w:rPr>
            <m:t>=Q</m:t>
          </m:r>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V</m:t>
                  </m:r>
                </m:e>
                <m:sub>
                  <m:r>
                    <m:rPr>
                      <m:nor/>
                    </m:rPr>
                    <w:rPr>
                      <w:rFonts w:ascii="Cambria Math" w:hAnsi="Cambria Math"/>
                      <w:lang w:val="en-US"/>
                    </w:rPr>
                    <m:t>opt</m:t>
                  </m:r>
                </m:sub>
              </m:sSub>
            </m:e>
          </m:d>
          <m:r>
            <w:rPr>
              <w:rFonts w:ascii="Cambria Math" w:hAnsi="Cambria Math"/>
              <w:lang w:val="en-US"/>
            </w:rPr>
            <m:t>.</m:t>
          </m:r>
        </m:oMath>
      </m:oMathPara>
    </w:p>
    <w:p w14:paraId="4D4152C6" w14:textId="137D2074" w:rsidR="005A0C82" w:rsidRDefault="005A0C82" w:rsidP="005A0C82">
      <w:pPr>
        <w:spacing w:before="120"/>
        <w:rPr>
          <w:lang w:val="en-US"/>
        </w:rPr>
      </w:pPr>
      <w:r>
        <w:rPr>
          <w:lang w:val="en-US"/>
        </w:rPr>
        <w:t xml:space="preserve">The Matrix Projection method has been used in contributions such as </w:t>
      </w:r>
      <w:sdt>
        <w:sdtPr>
          <w:rPr>
            <w:lang w:val="en-US"/>
          </w:rPr>
          <w:id w:val="-767923785"/>
          <w:citation/>
        </w:sdtPr>
        <w:sdtEndPr/>
        <w:sdtContent>
          <w:r>
            <w:rPr>
              <w:lang w:val="en-US"/>
            </w:rPr>
            <w:fldChar w:fldCharType="begin"/>
          </w:r>
          <w:r>
            <w:rPr>
              <w:lang w:val="en-US"/>
            </w:rPr>
            <w:instrText xml:space="preserve">CITATION Placeholder1 \l 1033 </w:instrText>
          </w:r>
          <w:r>
            <w:rPr>
              <w:lang w:val="en-US"/>
            </w:rPr>
            <w:fldChar w:fldCharType="separate"/>
          </w:r>
          <w:r w:rsidR="00153D2D" w:rsidRPr="00153D2D">
            <w:rPr>
              <w:noProof/>
              <w:lang w:val="en-US"/>
            </w:rPr>
            <w:t>[6]</w:t>
          </w:r>
          <w:r>
            <w:rPr>
              <w:lang w:val="en-US"/>
            </w:rPr>
            <w:fldChar w:fldCharType="end"/>
          </w:r>
        </w:sdtContent>
      </w:sdt>
      <w:r>
        <w:rPr>
          <w:lang w:val="en-US"/>
        </w:rPr>
        <w:t xml:space="preserve"> but the Vector Projection method will be used as the baseline performance in this and future contributions.</w:t>
      </w:r>
    </w:p>
    <w:p w14:paraId="28A76F43" w14:textId="77777777" w:rsidR="00D75BE1" w:rsidRDefault="005A0C82" w:rsidP="00D75BE1">
      <w:pPr>
        <w:spacing w:before="120"/>
        <w:rPr>
          <w:lang w:val="en-US"/>
        </w:rPr>
      </w:pPr>
      <w:r>
        <w:rPr>
          <w:lang w:val="en-US"/>
        </w:rPr>
        <w:t xml:space="preserve">Both methods were simulated using the Rel-15 Type II codebook for </w:t>
      </w:r>
      <m:oMath>
        <m:r>
          <w:rPr>
            <w:rFonts w:ascii="Cambria Math" w:hAnsi="Cambria Math"/>
            <w:lang w:val="en-US"/>
          </w:rPr>
          <m:t>L=2, 3, 4</m:t>
        </m:r>
      </m:oMath>
      <w:r>
        <w:rPr>
          <w:lang w:val="en-US"/>
        </w:rPr>
        <w:t>.  The results are shown in</w:t>
      </w:r>
      <w:r w:rsidR="000978E3">
        <w:rPr>
          <w:lang w:val="en-US"/>
        </w:rPr>
        <w:t xml:space="preserve"> Figure 12</w:t>
      </w:r>
      <w:r>
        <w:rPr>
          <w:lang w:val="en-US"/>
        </w:rPr>
        <w:t xml:space="preserve">, which is a plot of normalized spectral efficiency vs. the PMI feedback overhead, where each curve is parameterized by the number of beams </w:t>
      </w:r>
      <m:oMath>
        <m:r>
          <w:rPr>
            <w:rFonts w:ascii="Cambria Math" w:hAnsi="Cambria Math"/>
            <w:lang w:val="en-US"/>
          </w:rPr>
          <m:t>L</m:t>
        </m:r>
      </m:oMath>
      <w:r>
        <w:rPr>
          <w:lang w:val="en-US"/>
        </w:rPr>
        <w:t xml:space="preserve">.  </w:t>
      </w:r>
    </w:p>
    <w:p w14:paraId="488EF02A" w14:textId="77777777" w:rsidR="000978E3" w:rsidRDefault="000978E3" w:rsidP="000978E3">
      <w:pPr>
        <w:keepNext/>
        <w:spacing w:before="120"/>
        <w:jc w:val="center"/>
      </w:pPr>
      <w:r>
        <w:rPr>
          <w:noProof/>
          <w:lang w:val="en-US"/>
        </w:rPr>
        <w:drawing>
          <wp:inline distT="0" distB="0" distL="0" distR="0" wp14:anchorId="5061CAAE" wp14:editId="1C68C54A">
            <wp:extent cx="4258150" cy="3237230"/>
            <wp:effectExtent l="0" t="0" r="952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ection_7.emf"/>
                    <pic:cNvPicPr/>
                  </pic:nvPicPr>
                  <pic:blipFill rotWithShape="1">
                    <a:blip r:embed="rId19">
                      <a:extLst>
                        <a:ext uri="{28A0092B-C50C-407E-A947-70E740481C1C}">
                          <a14:useLocalDpi xmlns:a14="http://schemas.microsoft.com/office/drawing/2010/main" val="0"/>
                        </a:ext>
                      </a:extLst>
                    </a:blip>
                    <a:srcRect t="5030"/>
                    <a:stretch/>
                  </pic:blipFill>
                  <pic:spPr bwMode="auto">
                    <a:xfrm>
                      <a:off x="0" y="0"/>
                      <a:ext cx="4258800" cy="3237724"/>
                    </a:xfrm>
                    <a:prstGeom prst="rect">
                      <a:avLst/>
                    </a:prstGeom>
                    <a:ln>
                      <a:noFill/>
                    </a:ln>
                    <a:extLst>
                      <a:ext uri="{53640926-AAD7-44D8-BBD7-CCE9431645EC}">
                        <a14:shadowObscured xmlns:a14="http://schemas.microsoft.com/office/drawing/2010/main"/>
                      </a:ext>
                    </a:extLst>
                  </pic:spPr>
                </pic:pic>
              </a:graphicData>
            </a:graphic>
          </wp:inline>
        </w:drawing>
      </w:r>
    </w:p>
    <w:p w14:paraId="3BD2B683" w14:textId="464927F0" w:rsidR="000978E3" w:rsidRDefault="000978E3" w:rsidP="008E3992">
      <w:pPr>
        <w:pStyle w:val="Caption"/>
        <w:jc w:val="center"/>
        <w:rPr>
          <w:b w:val="0"/>
        </w:rPr>
      </w:pPr>
      <w:r>
        <w:t xml:space="preserve">Figure </w:t>
      </w:r>
      <w:r>
        <w:fldChar w:fldCharType="begin"/>
      </w:r>
      <w:r>
        <w:instrText xml:space="preserve"> SEQ Figure \* ARABIC </w:instrText>
      </w:r>
      <w:r>
        <w:fldChar w:fldCharType="separate"/>
      </w:r>
      <w:r>
        <w:rPr>
          <w:noProof/>
        </w:rPr>
        <w:t>12</w:t>
      </w:r>
      <w:r>
        <w:fldChar w:fldCharType="end"/>
      </w:r>
      <w:r>
        <w:t xml:space="preserve">. </w:t>
      </w:r>
      <w:r w:rsidRPr="000978E3">
        <w:rPr>
          <w:b w:val="0"/>
        </w:rPr>
        <w:t>Comparison of quantization methods for Rel-15 Type II</w:t>
      </w:r>
      <w:r>
        <w:rPr>
          <w:b w:val="0"/>
        </w:rPr>
        <w:t xml:space="preserve"> codebook.</w:t>
      </w:r>
    </w:p>
    <w:p w14:paraId="7F8DED7D" w14:textId="77777777" w:rsidR="008E3992" w:rsidRPr="008E3992" w:rsidRDefault="008E3992" w:rsidP="008E3992"/>
    <w:p w14:paraId="2FEA0DB5" w14:textId="77777777" w:rsidR="008E3992" w:rsidRDefault="008E3992" w:rsidP="008E3992">
      <w:pPr>
        <w:spacing w:before="120"/>
        <w:rPr>
          <w:lang w:val="en-US"/>
        </w:rPr>
      </w:pPr>
      <w:r>
        <w:rPr>
          <w:lang w:val="en-US"/>
        </w:rPr>
        <w:t xml:space="preserve">For these two methods, we see that the largest performance difference occurs when </w:t>
      </w:r>
      <m:oMath>
        <m:r>
          <w:rPr>
            <w:rFonts w:ascii="Cambria Math" w:hAnsi="Cambria Math"/>
            <w:lang w:val="en-US"/>
          </w:rPr>
          <m:t>L=2</m:t>
        </m:r>
      </m:oMath>
      <w:r>
        <w:rPr>
          <w:lang w:val="en-US"/>
        </w:rPr>
        <w:t xml:space="preserve">, where there is a 1% difference is spectral efficiency.  As </w:t>
      </w:r>
      <m:oMath>
        <m:r>
          <w:rPr>
            <w:rFonts w:ascii="Cambria Math" w:hAnsi="Cambria Math"/>
            <w:lang w:val="en-US"/>
          </w:rPr>
          <m:t>L</m:t>
        </m:r>
      </m:oMath>
      <w:r>
        <w:rPr>
          <w:lang w:val="en-US"/>
        </w:rPr>
        <w:t xml:space="preserve"> increases, the performance of the two methods tends to converge.  The significance of these results is that performance comparisons between Rel-16 proposals and the existing Rel-15 codebook are subject to variation depending on the implementation of the Rel-15 codebook at the UE.</w:t>
      </w:r>
    </w:p>
    <w:p w14:paraId="411CA781" w14:textId="77777777" w:rsidR="008E3992" w:rsidRDefault="008E3992" w:rsidP="008E3992">
      <w:pPr>
        <w:rPr>
          <w:rFonts w:eastAsiaTheme="minorHAnsi"/>
          <w:b/>
          <w:i/>
          <w:lang w:val="en-US" w:eastAsia="x-none"/>
        </w:rPr>
      </w:pPr>
      <w:r w:rsidRPr="00ED0A8F">
        <w:rPr>
          <w:rFonts w:eastAsiaTheme="minorHAnsi"/>
          <w:b/>
          <w:lang w:val="en-US" w:eastAsia="x-none"/>
        </w:rPr>
        <w:t xml:space="preserve">Observation </w:t>
      </w:r>
      <w:r>
        <w:rPr>
          <w:rFonts w:eastAsiaTheme="minorHAnsi"/>
          <w:b/>
          <w:lang w:val="en-US" w:eastAsia="x-none"/>
        </w:rPr>
        <w:t>9</w:t>
      </w:r>
      <w:r w:rsidRPr="00ED0A8F">
        <w:rPr>
          <w:rFonts w:eastAsiaTheme="minorHAnsi"/>
          <w:b/>
          <w:lang w:val="en-US" w:eastAsia="x-none"/>
        </w:rPr>
        <w:t>:</w:t>
      </w:r>
      <w:r w:rsidRPr="00ED0A8F">
        <w:rPr>
          <w:rFonts w:eastAsiaTheme="minorHAnsi"/>
          <w:b/>
          <w:i/>
          <w:lang w:val="en-US" w:eastAsia="x-none"/>
        </w:rPr>
        <w:t xml:space="preserve"> </w:t>
      </w:r>
      <w:r>
        <w:rPr>
          <w:rFonts w:eastAsiaTheme="minorHAnsi"/>
          <w:b/>
          <w:i/>
          <w:lang w:val="en-US" w:eastAsia="x-none"/>
        </w:rPr>
        <w:t>The relative performance between Rel-16 codebook proposals and the Rel-15 codebook depends on the implementation of the Rel-15 codebook at the UE.</w:t>
      </w:r>
    </w:p>
    <w:p w14:paraId="7F09A41E" w14:textId="5EA0D92F" w:rsidR="008E3992" w:rsidRDefault="008E3992" w:rsidP="008E3992">
      <w:pPr>
        <w:rPr>
          <w:lang w:val="en-US"/>
        </w:rPr>
      </w:pPr>
      <w:r>
        <w:rPr>
          <w:lang w:val="en-US"/>
        </w:rPr>
        <w:t>In our simulations of Rel-16 alternatives, our evaluation methods utilize the Vector Projection method where appropriate.</w:t>
      </w:r>
    </w:p>
    <w:p w14:paraId="3115D23A" w14:textId="1CE58218" w:rsidR="00DF1627" w:rsidRPr="0001415A" w:rsidRDefault="00DF1627" w:rsidP="00DF1627">
      <w:pPr>
        <w:pStyle w:val="Heading1"/>
        <w:rPr>
          <w:color w:val="000000"/>
          <w:lang w:val="en-US"/>
        </w:rPr>
      </w:pPr>
      <w:r>
        <w:rPr>
          <w:color w:val="000000"/>
          <w:lang w:val="en-US"/>
        </w:rPr>
        <w:t xml:space="preserve">8 </w:t>
      </w:r>
      <w:r>
        <w:rPr>
          <w:color w:val="000000"/>
          <w:lang w:val="en-US"/>
        </w:rPr>
        <w:tab/>
        <w:t>Conclusions</w:t>
      </w:r>
    </w:p>
    <w:p w14:paraId="5D9CA96A" w14:textId="5DA68E00" w:rsidR="00C71A7E" w:rsidRDefault="00DF1627" w:rsidP="00DF1627">
      <w:pPr>
        <w:jc w:val="both"/>
      </w:pPr>
      <w:r w:rsidRPr="4BF5B300">
        <w:t>In this contribution, we have presented</w:t>
      </w:r>
      <w:r>
        <w:t xml:space="preserve"> our proposal for overhead reduction of the NR Type II codebook.  Our </w:t>
      </w:r>
      <w:r w:rsidR="00C71A7E">
        <w:t>observations are:</w:t>
      </w:r>
    </w:p>
    <w:p w14:paraId="6529938D" w14:textId="357E2344" w:rsidR="00C71A7E" w:rsidRPr="00C71A7E" w:rsidRDefault="00C71A7E" w:rsidP="00C71A7E">
      <w:pPr>
        <w:rPr>
          <w:b/>
          <w:i/>
          <w:lang w:val="en-US"/>
        </w:rPr>
      </w:pPr>
      <w:r w:rsidRPr="00C71A7E">
        <w:rPr>
          <w:b/>
          <w:lang w:val="en-US"/>
        </w:rPr>
        <w:lastRenderedPageBreak/>
        <w:t>Observation 1:</w:t>
      </w:r>
      <w:r>
        <w:rPr>
          <w:b/>
          <w:i/>
          <w:lang w:val="en-US"/>
        </w:rPr>
        <w:t xml:space="preserve"> </w:t>
      </w:r>
      <w:r w:rsidRPr="00C71A7E">
        <w:rPr>
          <w:b/>
          <w:i/>
          <w:lang w:val="en-US"/>
        </w:rPr>
        <w:t xml:space="preserve">UPT gain for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C71A7E">
        <w:rPr>
          <w:b/>
          <w:i/>
          <w:lang w:val="en-US"/>
        </w:rPr>
        <w:t xml:space="preserve"> </w:t>
      </w:r>
      <w:r w:rsidR="007C76F9">
        <w:rPr>
          <w:b/>
          <w:i/>
          <w:lang w:val="en-US"/>
        </w:rPr>
        <w:t>is</w:t>
      </w:r>
      <w:r w:rsidRPr="00C71A7E">
        <w:rPr>
          <w:b/>
          <w:i/>
          <w:lang w:val="en-US"/>
        </w:rPr>
        <w:t xml:space="preserve"> characterized by a significant dynamic in terms of throughput/overhead tradeoff. Results for </w:t>
      </w:r>
      <m:oMath>
        <m:r>
          <m:rPr>
            <m:sty m:val="bi"/>
          </m:rPr>
          <w:rPr>
            <w:rFonts w:ascii="Cambria Math" w:hAnsi="Cambria Math"/>
            <w:lang w:val="en-US"/>
          </w:rPr>
          <m:t>β=</m:t>
        </m:r>
        <m:f>
          <m:fPr>
            <m:ctrlPr>
              <w:rPr>
                <w:rFonts w:ascii="Cambria Math" w:hAnsi="Cambria Math"/>
                <w:b/>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C71A7E">
        <w:rPr>
          <w:b/>
          <w:i/>
          <w:lang w:val="en-US"/>
        </w:rPr>
        <w:t xml:space="preserve">  have their merit but are possibly less interesting.</w:t>
      </w:r>
    </w:p>
    <w:p w14:paraId="57599FB7" w14:textId="0E135A7A" w:rsidR="00C71A7E" w:rsidRPr="00C71A7E" w:rsidRDefault="00C71A7E" w:rsidP="00C71A7E">
      <w:pPr>
        <w:jc w:val="both"/>
        <w:rPr>
          <w:rFonts w:eastAsia="Malgun Gothic"/>
          <w:b/>
          <w:i/>
        </w:rPr>
      </w:pPr>
      <w:r w:rsidRPr="00C71A7E">
        <w:rPr>
          <w:rFonts w:eastAsia="Malgun Gothic"/>
          <w:b/>
        </w:rPr>
        <w:t>Observation 2:</w:t>
      </w:r>
      <w:r w:rsidRPr="00F75954">
        <w:rPr>
          <w:rFonts w:eastAsia="Malgun Gothic"/>
          <w:b/>
          <w:i/>
        </w:rPr>
        <w:t xml:space="preserve"> Alt1 seems the most suitable option for the selection of a set of values of </w:t>
      </w:r>
      <m:oMath>
        <m:r>
          <m:rPr>
            <m:sty m:val="bi"/>
          </m:rPr>
          <w:rPr>
            <w:rFonts w:ascii="Cambria Math" w:eastAsia="Malgun Gothic" w:hAnsi="Cambria Math"/>
          </w:rPr>
          <m:t>M</m:t>
        </m:r>
      </m:oMath>
      <w:r w:rsidRPr="00F75954">
        <w:rPr>
          <w:rFonts w:eastAsia="Malgun Gothic"/>
          <w:b/>
          <w:i/>
        </w:rPr>
        <w:t>.</w:t>
      </w:r>
    </w:p>
    <w:p w14:paraId="794658D8" w14:textId="555B033E" w:rsidR="00C71A7E" w:rsidRDefault="00C71A7E" w:rsidP="00C71A7E">
      <w:pPr>
        <w:overflowPunct/>
        <w:autoSpaceDE/>
        <w:autoSpaceDN/>
        <w:adjustRightInd/>
        <w:spacing w:after="0"/>
        <w:jc w:val="both"/>
        <w:textAlignment w:val="auto"/>
        <w:rPr>
          <w:rFonts w:eastAsia="Malgun Gothic"/>
          <w:b/>
          <w:i/>
        </w:rPr>
      </w:pPr>
      <w:r w:rsidRPr="00C71A7E">
        <w:rPr>
          <w:rFonts w:eastAsia="Malgun Gothic"/>
          <w:b/>
        </w:rPr>
        <w:t>Observation 3:</w:t>
      </w:r>
      <w:r w:rsidRPr="00C03F85">
        <w:rPr>
          <w:rFonts w:eastAsia="Malgun Gothic"/>
          <w:b/>
          <w:i/>
        </w:rPr>
        <w:t xml:space="preserve"> Deciding among one of the proposed alternatives for this item, as they are formulated in the agreement made during #AH19_01, may not suit the interest of </w:t>
      </w:r>
      <w:r w:rsidR="000C5824">
        <w:rPr>
          <w:rFonts w:eastAsia="Malgun Gothic"/>
          <w:b/>
          <w:i/>
        </w:rPr>
        <w:t xml:space="preserve">the </w:t>
      </w:r>
      <w:r w:rsidRPr="00C03F85">
        <w:rPr>
          <w:rFonts w:eastAsia="Malgun Gothic"/>
          <w:b/>
          <w:i/>
        </w:rPr>
        <w:t>Rel-16 WI and alternative solutions should be considered</w:t>
      </w:r>
      <w:r w:rsidR="006B775D">
        <w:rPr>
          <w:rFonts w:eastAsia="Malgun Gothic"/>
          <w:b/>
          <w:i/>
        </w:rPr>
        <w:t>.</w:t>
      </w:r>
    </w:p>
    <w:p w14:paraId="6EC8DB84" w14:textId="2A9A5043" w:rsidR="00E2454D" w:rsidRDefault="00E2454D" w:rsidP="00C71A7E">
      <w:pPr>
        <w:overflowPunct/>
        <w:autoSpaceDE/>
        <w:autoSpaceDN/>
        <w:adjustRightInd/>
        <w:spacing w:after="0"/>
        <w:jc w:val="both"/>
        <w:textAlignment w:val="auto"/>
        <w:rPr>
          <w:rFonts w:eastAsia="Malgun Gothic"/>
          <w:b/>
          <w:i/>
        </w:rPr>
      </w:pPr>
    </w:p>
    <w:p w14:paraId="68E85535" w14:textId="4CFA311C" w:rsidR="00E2454D" w:rsidRDefault="00E2454D" w:rsidP="00E2454D">
      <w:pPr>
        <w:rPr>
          <w:rFonts w:eastAsiaTheme="minorHAnsi"/>
          <w:b/>
          <w:i/>
          <w:lang w:eastAsia="x-none"/>
        </w:rPr>
      </w:pPr>
      <w:r w:rsidRPr="00E2454D">
        <w:rPr>
          <w:rFonts w:eastAsiaTheme="minorHAnsi"/>
          <w:b/>
          <w:lang w:eastAsia="x-none"/>
        </w:rPr>
        <w:t>Observation</w:t>
      </w:r>
      <w:r>
        <w:rPr>
          <w:rFonts w:eastAsiaTheme="minorHAnsi"/>
          <w:b/>
          <w:lang w:eastAsia="x-none"/>
        </w:rPr>
        <w:t xml:space="preserve"> 4:</w:t>
      </w:r>
      <w:r>
        <w:rPr>
          <w:rFonts w:eastAsiaTheme="minorHAnsi"/>
          <w:b/>
          <w:i/>
          <w:lang w:eastAsia="x-none"/>
        </w:rPr>
        <w:t xml:space="preserve"> The FD component with the strongest coefficient carries the most information. The average amplitude of the selected coefficients in this component is more than twice the average amplitude of the other selected coefficients.</w:t>
      </w:r>
    </w:p>
    <w:p w14:paraId="3419C6C5" w14:textId="57BAD489" w:rsidR="00E2454D" w:rsidRDefault="00E2454D" w:rsidP="00E2454D">
      <w:pPr>
        <w:rPr>
          <w:rFonts w:eastAsiaTheme="minorHAnsi"/>
          <w:b/>
          <w:i/>
          <w:lang w:eastAsia="x-none"/>
        </w:rPr>
      </w:pPr>
      <w:r w:rsidRPr="00E2454D">
        <w:rPr>
          <w:rFonts w:eastAsiaTheme="minorHAnsi"/>
          <w:b/>
          <w:lang w:eastAsia="x-none"/>
        </w:rPr>
        <w:t>Observation 5:</w:t>
      </w:r>
      <w:r>
        <w:rPr>
          <w:rFonts w:eastAsiaTheme="minorHAnsi"/>
          <w:b/>
          <w:i/>
          <w:lang w:eastAsia="x-none"/>
        </w:rPr>
        <w:t xml:space="preserve"> Giving one extra bit (16PSK) to phase quantization of the selected nonzero LC coefficients of the FD component with the strongest coefficient yields most of the gain of the 16PSK phase quantization when applied to all coefficients</w:t>
      </w:r>
    </w:p>
    <w:p w14:paraId="7D05F72C" w14:textId="2EAF35CF" w:rsidR="00E2454D" w:rsidRDefault="00E2454D" w:rsidP="00E2454D">
      <w:pPr>
        <w:overflowPunct/>
        <w:autoSpaceDE/>
        <w:autoSpaceDN/>
        <w:adjustRightInd/>
        <w:spacing w:after="0"/>
        <w:jc w:val="both"/>
        <w:textAlignment w:val="auto"/>
        <w:rPr>
          <w:rFonts w:eastAsia="Malgun Gothic"/>
          <w:b/>
          <w:i/>
        </w:rPr>
      </w:pPr>
      <w:r w:rsidRPr="00E2454D">
        <w:rPr>
          <w:rFonts w:eastAsiaTheme="minorHAnsi"/>
          <w:b/>
          <w:lang w:eastAsia="x-none"/>
        </w:rPr>
        <w:t>Observation 6</w:t>
      </w:r>
      <w:r>
        <w:rPr>
          <w:rFonts w:eastAsiaTheme="minorHAnsi"/>
          <w:b/>
          <w:lang w:eastAsia="x-none"/>
        </w:rPr>
        <w:t>:</w:t>
      </w:r>
      <w:r>
        <w:rPr>
          <w:rFonts w:eastAsiaTheme="minorHAnsi"/>
          <w:b/>
          <w:i/>
          <w:lang w:eastAsia="x-none"/>
        </w:rPr>
        <w:t xml:space="preserve"> Giving one extra bit (4) to amplitude quantization of the selected nonzero LC coefficients of the FD component with the strongest coefficient yields substantial UPT gain over a 3-bit amplitude quantizer with very modest overhead increase</w:t>
      </w:r>
    </w:p>
    <w:p w14:paraId="6E8A98A9" w14:textId="27ED409A" w:rsidR="006B775D" w:rsidRDefault="006B775D" w:rsidP="00C71A7E">
      <w:pPr>
        <w:overflowPunct/>
        <w:autoSpaceDE/>
        <w:autoSpaceDN/>
        <w:adjustRightInd/>
        <w:spacing w:after="0"/>
        <w:jc w:val="both"/>
        <w:textAlignment w:val="auto"/>
        <w:rPr>
          <w:rFonts w:eastAsia="Malgun Gothic"/>
          <w:b/>
          <w:i/>
        </w:rPr>
      </w:pPr>
    </w:p>
    <w:p w14:paraId="08E2A3C3" w14:textId="52B32CDC" w:rsidR="006B775D" w:rsidRPr="006B775D" w:rsidRDefault="006B775D" w:rsidP="006B775D">
      <w:pPr>
        <w:rPr>
          <w:b/>
          <w:i/>
          <w:lang w:val="en-US"/>
        </w:rPr>
      </w:pPr>
      <w:r w:rsidRPr="006B775D">
        <w:rPr>
          <w:b/>
          <w:lang w:val="en-US"/>
        </w:rPr>
        <w:t xml:space="preserve">Observation </w:t>
      </w:r>
      <w:r w:rsidR="00E2454D">
        <w:rPr>
          <w:b/>
          <w:lang w:val="en-US"/>
        </w:rPr>
        <w:t>7</w:t>
      </w:r>
      <w:r w:rsidRPr="006B775D">
        <w:rPr>
          <w:b/>
          <w:lang w:val="en-US"/>
        </w:rPr>
        <w:t xml:space="preserve">: </w:t>
      </w:r>
      <w:r w:rsidRPr="006B775D">
        <w:rPr>
          <w:b/>
          <w:i/>
          <w:lang w:val="en-US"/>
        </w:rPr>
        <w:t>The UPT loss observed for common size-</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oMath>
      <w:r w:rsidRPr="006B775D">
        <w:rPr>
          <w:b/>
          <w:i/>
          <w:lang w:val="en-US"/>
        </w:rPr>
        <w:t xml:space="preserve"> subset design across layers is non-negligible.</w:t>
      </w:r>
    </w:p>
    <w:p w14:paraId="53D40C24" w14:textId="6E65F3A5" w:rsidR="006B775D" w:rsidRPr="006B775D" w:rsidRDefault="006B775D" w:rsidP="006B775D">
      <w:pPr>
        <w:rPr>
          <w:rFonts w:eastAsiaTheme="minorEastAsia"/>
          <w:b/>
        </w:rPr>
      </w:pPr>
      <w:r w:rsidRPr="006B775D">
        <w:rPr>
          <w:b/>
          <w:lang w:val="en-US"/>
        </w:rPr>
        <w:t xml:space="preserve">Observation </w:t>
      </w:r>
      <w:r w:rsidR="00E2454D">
        <w:rPr>
          <w:b/>
          <w:lang w:val="en-US"/>
        </w:rPr>
        <w:t>8</w:t>
      </w:r>
      <w:r w:rsidRPr="006B775D">
        <w:rPr>
          <w:b/>
          <w:lang w:val="en-US"/>
        </w:rPr>
        <w:t xml:space="preserve">: </w:t>
      </w:r>
      <w:r w:rsidRPr="006B775D">
        <w:rPr>
          <w:b/>
          <w:i/>
          <w:lang w:val="en-US"/>
        </w:rPr>
        <w:t xml:space="preserve">The UPT loss when moving from independent to common orthogonal basis selection may not be significant and comes in exchange </w:t>
      </w:r>
      <w:r w:rsidRPr="006B775D">
        <w:rPr>
          <w:rFonts w:eastAsiaTheme="minorEastAsia"/>
          <w:b/>
          <w:i/>
        </w:rPr>
        <w:t>of lower complexity and simplified signalling.</w:t>
      </w:r>
    </w:p>
    <w:p w14:paraId="3CA6C194" w14:textId="3535CB7D" w:rsidR="00C71A7E" w:rsidRPr="00136C68" w:rsidRDefault="006B775D" w:rsidP="00136C68">
      <w:pPr>
        <w:rPr>
          <w:rFonts w:eastAsiaTheme="minorHAnsi"/>
          <w:b/>
          <w:i/>
          <w:lang w:val="en-US" w:eastAsia="x-none"/>
        </w:rPr>
      </w:pPr>
      <w:r w:rsidRPr="00ED0A8F">
        <w:rPr>
          <w:rFonts w:eastAsiaTheme="minorHAnsi"/>
          <w:b/>
          <w:lang w:val="en-US" w:eastAsia="x-none"/>
        </w:rPr>
        <w:t xml:space="preserve">Observation </w:t>
      </w:r>
      <w:r w:rsidR="00E2454D">
        <w:rPr>
          <w:rFonts w:eastAsiaTheme="minorHAnsi"/>
          <w:b/>
          <w:lang w:val="en-US" w:eastAsia="x-none"/>
        </w:rPr>
        <w:t>9</w:t>
      </w:r>
      <w:r w:rsidRPr="00ED0A8F">
        <w:rPr>
          <w:rFonts w:eastAsiaTheme="minorHAnsi"/>
          <w:b/>
          <w:lang w:val="en-US" w:eastAsia="x-none"/>
        </w:rPr>
        <w:t>:</w:t>
      </w:r>
      <w:r w:rsidRPr="00ED0A8F">
        <w:rPr>
          <w:rFonts w:eastAsiaTheme="minorHAnsi"/>
          <w:b/>
          <w:i/>
          <w:lang w:val="en-US" w:eastAsia="x-none"/>
        </w:rPr>
        <w:t xml:space="preserve"> </w:t>
      </w:r>
      <w:r>
        <w:rPr>
          <w:rFonts w:eastAsiaTheme="minorHAnsi"/>
          <w:b/>
          <w:i/>
          <w:lang w:val="en-US" w:eastAsia="x-none"/>
        </w:rPr>
        <w:t>The relative performance between Rel-16 codebook proposals and the Rel-15 codebook depends on the implementation of the Rel-15 codebook at the UE.</w:t>
      </w:r>
    </w:p>
    <w:p w14:paraId="77134173" w14:textId="6D352B7E" w:rsidR="00DF1627" w:rsidRDefault="00C71A7E" w:rsidP="00DF1627">
      <w:pPr>
        <w:jc w:val="both"/>
        <w:rPr>
          <w:rFonts w:eastAsiaTheme="minorHAnsi"/>
          <w:b/>
          <w:lang w:val="en-US"/>
        </w:rPr>
      </w:pPr>
      <w:r>
        <w:t xml:space="preserve">Our </w:t>
      </w:r>
      <w:r w:rsidR="00DF1627">
        <w:t>proposals are</w:t>
      </w:r>
      <w:r w:rsidR="00DF1627" w:rsidRPr="4BF5B300">
        <w:t>:</w:t>
      </w:r>
    </w:p>
    <w:p w14:paraId="4F293A5B" w14:textId="6662EA3D" w:rsidR="00C71A7E" w:rsidRPr="00C71A7E" w:rsidRDefault="00C71A7E" w:rsidP="00C71A7E">
      <w:pPr>
        <w:rPr>
          <w:b/>
          <w:i/>
          <w:lang w:val="en-US"/>
        </w:rPr>
      </w:pPr>
      <w:r w:rsidRPr="00C71A7E">
        <w:rPr>
          <w:b/>
          <w:lang w:val="en-US"/>
        </w:rPr>
        <w:t>Proposal 1:</w:t>
      </w:r>
      <w:r w:rsidRPr="00C71A7E">
        <w:rPr>
          <w:b/>
          <w:i/>
          <w:lang w:val="en-US"/>
        </w:rPr>
        <w:t xml:space="preserve"> Support unrestricted size-</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 xml:space="preserve"> </m:t>
        </m:r>
      </m:oMath>
      <w:r w:rsidRPr="00C71A7E">
        <w:rPr>
          <w:b/>
          <w:i/>
          <w:lang w:val="en-US"/>
        </w:rPr>
        <w:t>subset design.</w:t>
      </w:r>
    </w:p>
    <w:p w14:paraId="6F38F861" w14:textId="370447D8" w:rsidR="00C71A7E" w:rsidRDefault="00C71A7E" w:rsidP="00C71A7E">
      <w:pPr>
        <w:rPr>
          <w:b/>
          <w:i/>
          <w:lang w:val="en-US"/>
        </w:rPr>
      </w:pPr>
      <w:r w:rsidRPr="00C71A7E">
        <w:rPr>
          <w:b/>
          <w:lang w:val="en-US"/>
        </w:rPr>
        <w:t>Proposal 2:</w:t>
      </w:r>
      <w:r w:rsidRPr="00C71A7E">
        <w:rPr>
          <w:b/>
          <w:i/>
          <w:lang w:val="en-US"/>
        </w:rPr>
        <w:t xml:space="preserve"> Support </w:t>
      </w:r>
      <m:oMath>
        <m:r>
          <m:rPr>
            <m:sty m:val="bi"/>
          </m:rPr>
          <w:rPr>
            <w:rFonts w:ascii="Cambria Math" w:hAnsi="Cambria Math"/>
            <w:lang w:val="en-US"/>
          </w:rPr>
          <m:t>β∈</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C71A7E">
        <w:rPr>
          <w:b/>
          <w:i/>
          <w:lang w:val="en-US"/>
        </w:rPr>
        <w:t>.</w:t>
      </w:r>
    </w:p>
    <w:p w14:paraId="7FB01747" w14:textId="039FCAC1" w:rsidR="00C71A7E" w:rsidRDefault="00C71A7E" w:rsidP="00C71A7E">
      <w:pPr>
        <w:rPr>
          <w:b/>
          <w:i/>
          <w:lang w:val="en-US"/>
        </w:rPr>
      </w:pPr>
      <w:r w:rsidRPr="00C71A7E">
        <w:rPr>
          <w:b/>
          <w:lang w:val="en-US"/>
        </w:rPr>
        <w:t>Proposal 3:</w:t>
      </w:r>
      <w:r w:rsidRPr="00C71A7E">
        <w:rPr>
          <w:b/>
          <w:i/>
          <w:lang w:val="en-US"/>
        </w:rPr>
        <w:t xml:space="preserve"> Support Alt1 for determining the size of the orthogonal set </w:t>
      </w:r>
      <m:oMath>
        <m:r>
          <m:rPr>
            <m:sty m:val="bi"/>
          </m:rPr>
          <w:rPr>
            <w:rFonts w:ascii="Cambria Math" w:hAnsi="Cambria Math"/>
            <w:lang w:val="en-US"/>
          </w:rPr>
          <m:t>M</m:t>
        </m:r>
      </m:oMath>
      <w:r w:rsidRPr="00C71A7E">
        <w:rPr>
          <w:b/>
          <w:i/>
          <w:lang w:val="en-US"/>
        </w:rPr>
        <w:t>.</w:t>
      </w:r>
    </w:p>
    <w:p w14:paraId="50F2E7DF" w14:textId="77777777" w:rsidR="00C71A7E" w:rsidRDefault="00C71A7E" w:rsidP="00C71A7E">
      <w:pPr>
        <w:overflowPunct/>
        <w:autoSpaceDE/>
        <w:autoSpaceDN/>
        <w:adjustRightInd/>
        <w:spacing w:after="0"/>
        <w:jc w:val="both"/>
        <w:textAlignment w:val="auto"/>
        <w:rPr>
          <w:rFonts w:eastAsia="Malgun Gothic"/>
          <w:b/>
          <w:i/>
        </w:rPr>
      </w:pPr>
      <w:r w:rsidRPr="00C71A7E">
        <w:rPr>
          <w:rFonts w:eastAsia="Malgun Gothic"/>
          <w:b/>
        </w:rPr>
        <w:t>Proposal 4:</w:t>
      </w:r>
      <w:r>
        <w:rPr>
          <w:rFonts w:eastAsia="Malgun Gothic"/>
          <w:b/>
          <w:i/>
        </w:rPr>
        <w:t xml:space="preserve"> D</w:t>
      </w:r>
      <w:r w:rsidRPr="00C03F85">
        <w:rPr>
          <w:rFonts w:eastAsia="Malgun Gothic"/>
          <w:b/>
          <w:i/>
        </w:rPr>
        <w:t xml:space="preserve">iscussing a different upper bound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oMath>
      <w:r w:rsidRPr="00C03F85">
        <w:rPr>
          <w:rFonts w:eastAsia="Malgun Gothic"/>
          <w:b/>
          <w:i/>
        </w:rPr>
        <w:t>, below which a regular DFT compression is performed, seems the most suitable option to identify a compromise between throughput and complexity.</w:t>
      </w:r>
    </w:p>
    <w:p w14:paraId="11B644D5" w14:textId="77777777" w:rsidR="00C71A7E" w:rsidRDefault="00C71A7E" w:rsidP="00C71A7E">
      <w:pPr>
        <w:overflowPunct/>
        <w:autoSpaceDE/>
        <w:autoSpaceDN/>
        <w:adjustRightInd/>
        <w:spacing w:after="0"/>
        <w:jc w:val="both"/>
        <w:textAlignment w:val="auto"/>
        <w:rPr>
          <w:rFonts w:eastAsia="Malgun Gothic"/>
          <w:b/>
          <w:i/>
        </w:rPr>
      </w:pPr>
    </w:p>
    <w:p w14:paraId="187B6BA9" w14:textId="774A6F51" w:rsidR="00C71A7E" w:rsidRDefault="00C71A7E" w:rsidP="00C71A7E">
      <w:pPr>
        <w:overflowPunct/>
        <w:autoSpaceDE/>
        <w:autoSpaceDN/>
        <w:adjustRightInd/>
        <w:spacing w:after="0"/>
        <w:jc w:val="both"/>
        <w:textAlignment w:val="auto"/>
        <w:rPr>
          <w:rFonts w:eastAsia="Malgun Gothic"/>
          <w:b/>
          <w:i/>
        </w:rPr>
      </w:pPr>
      <w:r w:rsidRPr="00C71A7E">
        <w:rPr>
          <w:rFonts w:eastAsia="Malgun Gothic"/>
          <w:b/>
        </w:rPr>
        <w:t>Proposal 5:</w:t>
      </w:r>
      <w:r w:rsidRPr="00C03F85">
        <w:rPr>
          <w:rFonts w:eastAsia="Malgun Gothic"/>
          <w:b/>
          <w:i/>
        </w:rPr>
        <w:t xml:space="preserve"> </w:t>
      </w:r>
      <w:r>
        <w:rPr>
          <w:rFonts w:eastAsia="Malgun Gothic"/>
          <w:b/>
          <w:i/>
        </w:rPr>
        <w:t>I</w:t>
      </w:r>
      <w:r w:rsidRPr="00C03F85">
        <w:rPr>
          <w:rFonts w:eastAsia="Malgun Gothic"/>
          <w:b/>
          <w:i/>
        </w:rPr>
        <w:t>f a decision on the</w:t>
      </w:r>
      <w:r>
        <w:rPr>
          <w:rFonts w:eastAsia="Malgun Gothic"/>
          <w:b/>
          <w:i/>
        </w:rPr>
        <w:t xml:space="preserve"> </w:t>
      </w:r>
      <w:r w:rsidRPr="00C03F85">
        <w:rPr>
          <w:rFonts w:eastAsia="Malgun Gothic"/>
          <w:b/>
          <w:i/>
        </w:rPr>
        <w:t xml:space="preserve">two </w:t>
      </w:r>
      <w:r>
        <w:rPr>
          <w:rFonts w:eastAsia="Malgun Gothic"/>
          <w:b/>
          <w:i/>
        </w:rPr>
        <w:t xml:space="preserve">considered </w:t>
      </w:r>
      <w:r w:rsidRPr="00C03F85">
        <w:rPr>
          <w:rFonts w:eastAsia="Malgun Gothic"/>
          <w:b/>
          <w:i/>
        </w:rPr>
        <w:t xml:space="preserve">alternatives </w:t>
      </w:r>
      <w:r>
        <w:rPr>
          <w:rFonts w:eastAsia="Malgun Gothic"/>
          <w:b/>
          <w:i/>
        </w:rPr>
        <w:t xml:space="preserve">for the number of FD units </w:t>
      </w:r>
      <m:oMath>
        <m:sSub>
          <m:sSubPr>
            <m:ctrlPr>
              <w:rPr>
                <w:rFonts w:ascii="Cambria Math" w:eastAsia="Malgun Gothic" w:hAnsi="Cambria Math"/>
                <w:b/>
                <w:i/>
              </w:rPr>
            </m:ctrlPr>
          </m:sSubPr>
          <m:e>
            <m:r>
              <m:rPr>
                <m:sty m:val="bi"/>
              </m:rPr>
              <w:rPr>
                <w:rFonts w:ascii="Cambria Math" w:eastAsia="Malgun Gothic" w:hAnsi="Cambria Math"/>
              </w:rPr>
              <m:t>N</m:t>
            </m:r>
          </m:e>
          <m:sub>
            <m:r>
              <m:rPr>
                <m:sty m:val="bi"/>
              </m:rPr>
              <w:rPr>
                <w:rFonts w:ascii="Cambria Math" w:eastAsia="Malgun Gothic" w:hAnsi="Cambria Math"/>
              </w:rPr>
              <m:t>3</m:t>
            </m:r>
          </m:sub>
        </m:sSub>
      </m:oMath>
      <w:r>
        <w:rPr>
          <w:rFonts w:eastAsia="Malgun Gothic"/>
          <w:b/>
          <w:i/>
        </w:rPr>
        <w:t xml:space="preserve"> </w:t>
      </w:r>
      <w:r w:rsidRPr="00C03F85">
        <w:rPr>
          <w:rFonts w:eastAsia="Malgun Gothic"/>
          <w:b/>
          <w:i/>
        </w:rPr>
        <w:t>must be made for the sake of complexity reduction, and no other “throughput preserving” option can be considered, a detailed complexity analys</w:t>
      </w:r>
      <w:r>
        <w:rPr>
          <w:rFonts w:eastAsia="Malgun Gothic"/>
          <w:b/>
          <w:i/>
        </w:rPr>
        <w:t>i</w:t>
      </w:r>
      <w:r w:rsidRPr="00C03F85">
        <w:rPr>
          <w:rFonts w:eastAsia="Malgun Gothic"/>
          <w:b/>
          <w:i/>
        </w:rPr>
        <w:t>s should be performed before taking the decision, to substantiate the choice of one over the other.</w:t>
      </w:r>
    </w:p>
    <w:p w14:paraId="7D9D7ECB" w14:textId="1E162211" w:rsidR="00E2454D" w:rsidRDefault="00E2454D" w:rsidP="00C71A7E">
      <w:pPr>
        <w:overflowPunct/>
        <w:autoSpaceDE/>
        <w:autoSpaceDN/>
        <w:adjustRightInd/>
        <w:spacing w:after="0"/>
        <w:jc w:val="both"/>
        <w:textAlignment w:val="auto"/>
        <w:rPr>
          <w:rFonts w:eastAsia="Malgun Gothic"/>
          <w:b/>
          <w:i/>
        </w:rPr>
      </w:pPr>
    </w:p>
    <w:p w14:paraId="09225AB8" w14:textId="6B34BF1B" w:rsidR="00E2454D" w:rsidRDefault="00E2454D" w:rsidP="00E2454D">
      <w:pPr>
        <w:rPr>
          <w:rFonts w:eastAsiaTheme="minorHAnsi"/>
          <w:b/>
          <w:i/>
          <w:lang w:eastAsia="x-none"/>
        </w:rPr>
      </w:pPr>
      <w:r w:rsidRPr="00E2454D">
        <w:rPr>
          <w:rFonts w:eastAsiaTheme="minorHAnsi"/>
          <w:b/>
          <w:lang w:eastAsia="x-none"/>
        </w:rPr>
        <w:t>Proposal 6</w:t>
      </w:r>
      <w:r>
        <w:rPr>
          <w:rFonts w:eastAsiaTheme="minorHAnsi"/>
          <w:b/>
          <w:lang w:eastAsia="x-none"/>
        </w:rPr>
        <w:t>:</w:t>
      </w:r>
      <w:r>
        <w:rPr>
          <w:rFonts w:eastAsiaTheme="minorHAnsi"/>
          <w:b/>
          <w:i/>
          <w:lang w:eastAsia="x-none"/>
        </w:rPr>
        <w:t xml:space="preserve"> Support Alt4M, detailed as follows:</w:t>
      </w:r>
    </w:p>
    <w:p w14:paraId="05FF0C41" w14:textId="77777777" w:rsidR="00E2454D" w:rsidRPr="002D1411" w:rsidRDefault="00E2454D" w:rsidP="00E2454D">
      <w:pPr>
        <w:pStyle w:val="ListParagraph"/>
        <w:numPr>
          <w:ilvl w:val="0"/>
          <w:numId w:val="21"/>
        </w:numPr>
        <w:spacing w:after="180"/>
        <w:ind w:left="426"/>
        <w:contextualSpacing w:val="0"/>
        <w:rPr>
          <w:b/>
          <w:i/>
          <w:sz w:val="20"/>
          <w:szCs w:val="20"/>
          <w:lang w:val="en-GB"/>
        </w:rPr>
      </w:pPr>
      <w:r w:rsidRPr="002D1411">
        <w:rPr>
          <w:b/>
          <w:i/>
          <w:sz w:val="20"/>
          <w:szCs w:val="20"/>
          <w:lang w:val="en-GB"/>
        </w:rPr>
        <w:t xml:space="preserve">Alt4M: Denote the LC coefficient associated with beam </w:t>
      </w:r>
      <m:oMath>
        <m:r>
          <m:rPr>
            <m:sty m:val="bi"/>
          </m:rPr>
          <w:rPr>
            <w:rFonts w:ascii="Cambria Math" w:hAnsi="Cambria Math"/>
            <w:sz w:val="20"/>
            <w:szCs w:val="20"/>
            <w:lang w:val="en-GB"/>
          </w:rPr>
          <m:t>l ∈</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0,1,…,2</m:t>
            </m:r>
            <m:r>
              <m:rPr>
                <m:sty m:val="bi"/>
              </m:rPr>
              <w:rPr>
                <w:rFonts w:ascii="Cambria Math" w:hAnsi="Cambria Math"/>
                <w:sz w:val="20"/>
                <w:szCs w:val="20"/>
                <w:lang w:val="en-GB"/>
              </w:rPr>
              <m:t>L-1</m:t>
            </m:r>
          </m:e>
        </m:d>
      </m:oMath>
      <w:r w:rsidRPr="002D1411">
        <w:rPr>
          <w:b/>
          <w:i/>
          <w:sz w:val="20"/>
          <w:szCs w:val="20"/>
          <w:lang w:val="en-GB"/>
        </w:rPr>
        <w:t xml:space="preserve"> and frequency unit </w:t>
      </w:r>
      <m:oMath>
        <m:r>
          <m:rPr>
            <m:sty m:val="bi"/>
          </m:rPr>
          <w:rPr>
            <w:rFonts w:ascii="Cambria Math" w:hAnsi="Cambria Math"/>
            <w:sz w:val="20"/>
            <w:szCs w:val="20"/>
            <w:lang w:val="en-GB"/>
          </w:rPr>
          <m:t>m ∈</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0,1,…,M-1</m:t>
            </m:r>
          </m:e>
        </m:d>
      </m:oMath>
      <w:r w:rsidRPr="002D1411">
        <w:rPr>
          <w:b/>
          <w:i/>
          <w:sz w:val="20"/>
          <w:szCs w:val="20"/>
          <w:lang w:val="en-GB"/>
        </w:rPr>
        <w:t xml:space="preserve"> as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m:t>
            </m:r>
          </m:sub>
        </m:sSub>
      </m:oMath>
      <w:r w:rsidRPr="002D1411">
        <w:rPr>
          <w:b/>
          <w:i/>
          <w:sz w:val="20"/>
          <w:szCs w:val="20"/>
          <w:lang w:val="en-GB"/>
        </w:rPr>
        <w:t xml:space="preserve">, and the strongest coefficient (out of the </w:t>
      </w:r>
      <m:oMath>
        <m:sSub>
          <m:sSubPr>
            <m:ctrlPr>
              <w:rPr>
                <w:rFonts w:ascii="Cambria Math" w:hAnsi="Cambria Math"/>
                <w:b/>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Sub>
      </m:oMath>
      <w:r w:rsidRPr="002D1411">
        <w:rPr>
          <w:b/>
          <w:i/>
          <w:sz w:val="20"/>
          <w:szCs w:val="20"/>
          <w:lang w:val="en-GB"/>
        </w:rPr>
        <w:t xml:space="preserve"> non-zero coefficients reported using the bitmap) as </w:t>
      </w: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oMath>
      <w:r w:rsidRPr="002D1411">
        <w:rPr>
          <w:b/>
          <w:i/>
          <w:sz w:val="20"/>
          <w:szCs w:val="20"/>
          <w:lang w:val="en-GB"/>
        </w:rPr>
        <w:t>. The non-zero LC coefficients are quantized and reported as follows:</w:t>
      </w:r>
    </w:p>
    <w:p w14:paraId="2485D110" w14:textId="77777777" w:rsidR="00E2454D" w:rsidRPr="002D1411" w:rsidRDefault="0014367E" w:rsidP="00E2454D">
      <w:pPr>
        <w:pStyle w:val="ListParagraph"/>
        <w:numPr>
          <w:ilvl w:val="0"/>
          <w:numId w:val="22"/>
        </w:numPr>
        <w:spacing w:after="180"/>
        <w:contextualSpacing w:val="0"/>
        <w:rPr>
          <w:b/>
          <w:i/>
          <w:sz w:val="20"/>
          <w:szCs w:val="20"/>
          <w:lang w:val="en-GB"/>
        </w:rPr>
      </w:pPr>
      <m:oMath>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r>
          <m:rPr>
            <m:sty m:val="bi"/>
          </m:rPr>
          <w:rPr>
            <w:rFonts w:ascii="Cambria Math" w:hAnsi="Cambria Math"/>
            <w:sz w:val="20"/>
            <w:szCs w:val="20"/>
            <w:lang w:val="en-GB"/>
          </w:rPr>
          <m:t>=1</m:t>
        </m:r>
      </m:oMath>
      <w:r w:rsidR="00E2454D" w:rsidRPr="002D1411">
        <w:rPr>
          <w:b/>
          <w:i/>
          <w:sz w:val="20"/>
          <w:szCs w:val="20"/>
          <w:lang w:val="en-GB"/>
        </w:rPr>
        <w:t xml:space="preserve">: amplitude and phase are not reported. Instead, a </w:t>
      </w:r>
      <m:oMath>
        <m:d>
          <m:dPr>
            <m:begChr m:val="⌈"/>
            <m:endChr m:val="⌉"/>
            <m:ctrlPr>
              <w:rPr>
                <w:rFonts w:ascii="Cambria Math" w:hAnsi="Cambria Math"/>
                <w:b/>
                <w:i/>
                <w:sz w:val="20"/>
                <w:szCs w:val="20"/>
                <w:lang w:val="en-GB"/>
              </w:rPr>
            </m:ctrlPr>
          </m:dPr>
          <m:e>
            <m:func>
              <m:funcPr>
                <m:ctrlPr>
                  <w:rPr>
                    <w:rFonts w:ascii="Cambria Math" w:hAnsi="Cambria Math"/>
                    <w:b/>
                    <w:i/>
                    <w:sz w:val="20"/>
                    <w:szCs w:val="20"/>
                    <w:lang w:val="en-GB"/>
                  </w:rPr>
                </m:ctrlPr>
              </m:funcPr>
              <m:fName>
                <m:sSub>
                  <m:sSubPr>
                    <m:ctrlPr>
                      <w:rPr>
                        <w:rFonts w:ascii="Cambria Math" w:hAnsi="Cambria Math"/>
                        <w:b/>
                        <w:i/>
                        <w:sz w:val="20"/>
                        <w:szCs w:val="20"/>
                        <w:lang w:val="en-GB"/>
                      </w:rPr>
                    </m:ctrlPr>
                  </m:sSubPr>
                  <m:e>
                    <m:r>
                      <m:rPr>
                        <m:sty m:val="bi"/>
                      </m:rPr>
                      <w:rPr>
                        <w:rFonts w:ascii="Cambria Math" w:hAnsi="Cambria Math"/>
                        <w:sz w:val="20"/>
                        <w:szCs w:val="20"/>
                        <w:lang w:val="en-GB"/>
                      </w:rPr>
                      <m:t>log</m:t>
                    </m:r>
                  </m:e>
                  <m:sub>
                    <m:r>
                      <m:rPr>
                        <m:sty m:val="bi"/>
                      </m:rPr>
                      <w:rPr>
                        <w:rFonts w:ascii="Cambria Math" w:hAnsi="Cambria Math"/>
                        <w:sz w:val="20"/>
                        <w:szCs w:val="20"/>
                        <w:lang w:val="en-GB"/>
                      </w:rPr>
                      <m:t>2</m:t>
                    </m:r>
                  </m:sub>
                </m:sSub>
              </m:fName>
              <m:e>
                <m:sSub>
                  <m:sSubPr>
                    <m:ctrlPr>
                      <w:rPr>
                        <w:rFonts w:ascii="Cambria Math" w:hAnsi="Cambria Math"/>
                        <w:b/>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NZ</m:t>
                    </m:r>
                  </m:sub>
                </m:sSub>
              </m:e>
            </m:func>
          </m:e>
        </m:d>
      </m:oMath>
      <w:r w:rsidR="00E2454D" w:rsidRPr="002D1411">
        <w:rPr>
          <w:b/>
          <w:i/>
          <w:sz w:val="20"/>
          <w:szCs w:val="20"/>
          <w:lang w:val="en-GB"/>
        </w:rPr>
        <w:t xml:space="preserve">-bit indicator for the strongest coefficient index </w:t>
      </w:r>
      <m:oMath>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r>
          <m:rPr>
            <m:sty m:val="bi"/>
          </m:rPr>
          <w:rPr>
            <w:rFonts w:ascii="Cambria Math" w:hAnsi="Cambria Math"/>
            <w:sz w:val="20"/>
            <w:szCs w:val="20"/>
            <w:lang w:val="en-GB"/>
          </w:rPr>
          <m:t>)</m:t>
        </m:r>
      </m:oMath>
      <w:r w:rsidR="00E2454D" w:rsidRPr="002D1411">
        <w:rPr>
          <w:b/>
          <w:i/>
          <w:sz w:val="20"/>
          <w:szCs w:val="20"/>
          <w:lang w:val="en-GB"/>
        </w:rPr>
        <w:t xml:space="preserve"> is reported</w:t>
      </w:r>
    </w:p>
    <w:p w14:paraId="3CB2162C" w14:textId="77777777" w:rsidR="00E2454D" w:rsidRPr="002D1411" w:rsidRDefault="0014367E" w:rsidP="00E2454D">
      <w:pPr>
        <w:pStyle w:val="ListParagraph"/>
        <w:numPr>
          <w:ilvl w:val="0"/>
          <w:numId w:val="22"/>
        </w:numPr>
        <w:spacing w:after="180"/>
        <w:contextualSpacing w:val="0"/>
        <w:rPr>
          <w:b/>
          <w:i/>
          <w:sz w:val="20"/>
          <w:szCs w:val="20"/>
          <w:lang w:val="en-GB"/>
        </w:rPr>
      </w:pPr>
      <m:oMath>
        <m:d>
          <m:dPr>
            <m:begChr m:val="{"/>
            <m:endChr m:val="}"/>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sub>
            </m:sSub>
            <m:r>
              <m:rPr>
                <m:sty m:val="bi"/>
              </m:rPr>
              <w:rPr>
                <w:rFonts w:ascii="Cambria Math" w:hAnsi="Cambria Math"/>
                <w:sz w:val="20"/>
                <w:szCs w:val="20"/>
                <w:lang w:val="en-GB"/>
              </w:rPr>
              <m:t>, l≠</m:t>
            </m:r>
            <m:sSup>
              <m:sSupPr>
                <m:ctrlPr>
                  <w:rPr>
                    <w:rFonts w:ascii="Cambria Math" w:hAnsi="Cambria Math"/>
                    <w:b/>
                    <w:i/>
                    <w:sz w:val="20"/>
                    <w:szCs w:val="20"/>
                    <w:lang w:val="en-GB"/>
                  </w:rPr>
                </m:ctrlPr>
              </m:sSupPr>
              <m:e>
                <m:r>
                  <m:rPr>
                    <m:sty m:val="bi"/>
                  </m:rPr>
                  <w:rPr>
                    <w:rFonts w:ascii="Cambria Math" w:hAnsi="Cambria Math"/>
                    <w:sz w:val="20"/>
                    <w:szCs w:val="20"/>
                    <w:lang w:val="en-GB"/>
                  </w:rPr>
                  <m:t>l</m:t>
                </m:r>
              </m:e>
              <m:sup>
                <m:r>
                  <m:rPr>
                    <m:sty m:val="bi"/>
                  </m:rPr>
                  <w:rPr>
                    <w:rFonts w:ascii="Cambria Math" w:hAnsi="Cambria Math"/>
                    <w:sz w:val="20"/>
                    <w:szCs w:val="20"/>
                    <w:lang w:val="en-GB"/>
                  </w:rPr>
                  <m:t>*</m:t>
                </m:r>
              </m:sup>
            </m:sSup>
          </m:e>
        </m:d>
      </m:oMath>
      <w:r w:rsidR="00E2454D" w:rsidRPr="002D1411">
        <w:rPr>
          <w:b/>
          <w:i/>
          <w:sz w:val="20"/>
          <w:szCs w:val="20"/>
          <w:lang w:val="en-GB"/>
        </w:rPr>
        <w:t>: 4-bit amplitude and 16PSK phase</w:t>
      </w:r>
    </w:p>
    <w:p w14:paraId="17097B24" w14:textId="77777777" w:rsidR="00E2454D" w:rsidRPr="002D1411" w:rsidRDefault="00E2454D" w:rsidP="00E2454D">
      <w:pPr>
        <w:pStyle w:val="ListParagraph"/>
        <w:spacing w:after="180"/>
        <w:ind w:left="1416"/>
        <w:contextualSpacing w:val="0"/>
        <w:rPr>
          <w:b/>
          <w:i/>
          <w:sz w:val="20"/>
          <w:szCs w:val="20"/>
          <w:lang w:val="en-GB"/>
        </w:rPr>
      </w:pPr>
      <w:r w:rsidRPr="002D1411">
        <w:rPr>
          <w:b/>
          <w:i/>
          <w:sz w:val="20"/>
          <w:szCs w:val="20"/>
          <w:lang w:val="en-GB"/>
        </w:rPr>
        <w:t xml:space="preserve">Value set for the 4-bit amplitude: </w:t>
      </w:r>
      <m:oMath>
        <m:r>
          <m:rPr>
            <m:sty m:val="bi"/>
          </m:rPr>
          <w:rPr>
            <w:rFonts w:ascii="Cambria Math" w:hAnsi="Cambria Math"/>
            <w:sz w:val="20"/>
            <w:szCs w:val="20"/>
            <w:lang w:val="en-GB"/>
          </w:rPr>
          <m:t>{1,</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2</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3</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 xml:space="preserve">,…, </m:t>
        </m:r>
        <m:sSup>
          <m:sSupPr>
            <m:ctrlPr>
              <w:rPr>
                <w:rFonts w:ascii="Cambria Math" w:hAnsi="Cambria Math"/>
                <w:b/>
                <w:i/>
                <w:sz w:val="20"/>
                <w:szCs w:val="20"/>
                <w:lang w:val="en-GB"/>
              </w:rPr>
            </m:ctrlPr>
          </m:sSupPr>
          <m:e>
            <m:d>
              <m:dPr>
                <m:ctrlPr>
                  <w:rPr>
                    <w:rFonts w:ascii="Cambria Math" w:hAnsi="Cambria Math"/>
                    <w:b/>
                    <w:i/>
                    <w:sz w:val="20"/>
                    <w:szCs w:val="20"/>
                    <w:lang w:val="en-GB"/>
                  </w:rPr>
                </m:ctrlPr>
              </m:dPr>
              <m:e>
                <m:f>
                  <m:fPr>
                    <m:ctrlPr>
                      <w:rPr>
                        <w:rFonts w:ascii="Cambria Math" w:hAnsi="Cambria Math"/>
                        <w:b/>
                        <w:i/>
                        <w:iCs/>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e>
            </m:d>
          </m:e>
          <m:sup>
            <m:f>
              <m:fPr>
                <m:ctrlPr>
                  <w:rPr>
                    <w:rFonts w:ascii="Cambria Math" w:hAnsi="Cambria Math"/>
                    <w:b/>
                    <w:i/>
                    <w:iCs/>
                    <w:sz w:val="20"/>
                    <w:szCs w:val="20"/>
                    <w:lang w:val="en-GB"/>
                  </w:rPr>
                </m:ctrlPr>
              </m:fPr>
              <m:num>
                <m:r>
                  <m:rPr>
                    <m:sty m:val="bi"/>
                  </m:rPr>
                  <w:rPr>
                    <w:rFonts w:ascii="Cambria Math" w:hAnsi="Cambria Math"/>
                    <w:sz w:val="20"/>
                    <w:szCs w:val="20"/>
                    <w:lang w:val="en-GB"/>
                  </w:rPr>
                  <m:t>14</m:t>
                </m:r>
              </m:num>
              <m:den>
                <m:r>
                  <m:rPr>
                    <m:sty m:val="bi"/>
                  </m:rPr>
                  <w:rPr>
                    <w:rFonts w:ascii="Cambria Math" w:hAnsi="Cambria Math"/>
                    <w:sz w:val="20"/>
                    <w:szCs w:val="20"/>
                    <w:lang w:val="en-GB"/>
                  </w:rPr>
                  <m:t>4</m:t>
                </m:r>
              </m:den>
            </m:f>
          </m:sup>
        </m:sSup>
        <m:r>
          <m:rPr>
            <m:sty m:val="bi"/>
          </m:rPr>
          <w:rPr>
            <w:rFonts w:ascii="Cambria Math" w:hAnsi="Cambria Math"/>
            <w:sz w:val="20"/>
            <w:szCs w:val="20"/>
            <w:lang w:val="en-GB"/>
          </w:rPr>
          <m:t>,0}</m:t>
        </m:r>
      </m:oMath>
      <w:r w:rsidRPr="002D1411">
        <w:rPr>
          <w:b/>
          <w:i/>
          <w:sz w:val="20"/>
          <w:szCs w:val="20"/>
          <w:lang w:val="en-GB"/>
        </w:rPr>
        <w:t xml:space="preserve"> [-1.5dB step size]</w:t>
      </w:r>
    </w:p>
    <w:p w14:paraId="5225A471" w14:textId="1B336AE2" w:rsidR="00E2454D" w:rsidRPr="00E2454D" w:rsidRDefault="0014367E" w:rsidP="00E2454D">
      <w:pPr>
        <w:pStyle w:val="ListParagraph"/>
        <w:numPr>
          <w:ilvl w:val="0"/>
          <w:numId w:val="23"/>
        </w:numPr>
        <w:spacing w:after="180"/>
        <w:contextualSpacing w:val="0"/>
        <w:rPr>
          <w:b/>
          <w:i/>
          <w:sz w:val="20"/>
          <w:szCs w:val="20"/>
          <w:lang w:val="en-GB"/>
        </w:rPr>
      </w:pPr>
      <m:oMath>
        <m:d>
          <m:dPr>
            <m:begChr m:val="{"/>
            <m:endChr m:val="}"/>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lang w:val="en-GB"/>
                  </w:rPr>
                  <m:t>c</m:t>
                </m:r>
              </m:e>
              <m:sub>
                <m:r>
                  <m:rPr>
                    <m:sty m:val="bi"/>
                  </m:rPr>
                  <w:rPr>
                    <w:rFonts w:ascii="Cambria Math" w:hAnsi="Cambria Math"/>
                    <w:sz w:val="20"/>
                    <w:szCs w:val="20"/>
                    <w:lang w:val="en-GB"/>
                  </w:rPr>
                  <m:t>l,m</m:t>
                </m:r>
              </m:sub>
            </m:sSub>
            <m:r>
              <m:rPr>
                <m:sty m:val="bi"/>
              </m:rPr>
              <w:rPr>
                <w:rFonts w:ascii="Cambria Math" w:hAnsi="Cambria Math"/>
                <w:sz w:val="20"/>
                <w:szCs w:val="20"/>
                <w:lang w:val="en-GB"/>
              </w:rPr>
              <m:t>, m≠</m:t>
            </m:r>
            <m:sSup>
              <m:sSupPr>
                <m:ctrlPr>
                  <w:rPr>
                    <w:rFonts w:ascii="Cambria Math" w:hAnsi="Cambria Math"/>
                    <w:b/>
                    <w:i/>
                    <w:sz w:val="20"/>
                    <w:szCs w:val="20"/>
                    <w:lang w:val="en-GB"/>
                  </w:rPr>
                </m:ctrlPr>
              </m:sSupPr>
              <m:e>
                <m:r>
                  <m:rPr>
                    <m:sty m:val="bi"/>
                  </m:rPr>
                  <w:rPr>
                    <w:rFonts w:ascii="Cambria Math" w:hAnsi="Cambria Math"/>
                    <w:sz w:val="20"/>
                    <w:szCs w:val="20"/>
                    <w:lang w:val="en-GB"/>
                  </w:rPr>
                  <m:t>m</m:t>
                </m:r>
              </m:e>
              <m:sup>
                <m:r>
                  <m:rPr>
                    <m:sty m:val="bi"/>
                  </m:rPr>
                  <w:rPr>
                    <w:rFonts w:ascii="Cambria Math" w:hAnsi="Cambria Math"/>
                    <w:sz w:val="20"/>
                    <w:szCs w:val="20"/>
                    <w:lang w:val="en-GB"/>
                  </w:rPr>
                  <m:t>*</m:t>
                </m:r>
              </m:sup>
            </m:sSup>
          </m:e>
        </m:d>
      </m:oMath>
      <w:r w:rsidR="00E2454D" w:rsidRPr="002D1411">
        <w:rPr>
          <w:b/>
          <w:i/>
          <w:sz w:val="20"/>
          <w:szCs w:val="20"/>
          <w:lang w:val="en-GB"/>
        </w:rPr>
        <w:t>: 3-bit amplitude (using Rel.15 Type II amplitude value set), and either 8PSK or 16PSK phase (configurable)</w:t>
      </w:r>
    </w:p>
    <w:p w14:paraId="0798EB3D" w14:textId="1085324B" w:rsidR="006B775D" w:rsidRDefault="006B775D" w:rsidP="00C71A7E">
      <w:pPr>
        <w:overflowPunct/>
        <w:autoSpaceDE/>
        <w:autoSpaceDN/>
        <w:adjustRightInd/>
        <w:spacing w:after="0"/>
        <w:jc w:val="both"/>
        <w:textAlignment w:val="auto"/>
        <w:rPr>
          <w:rFonts w:eastAsia="Malgun Gothic"/>
          <w:b/>
          <w:i/>
        </w:rPr>
      </w:pPr>
    </w:p>
    <w:p w14:paraId="71F1A233" w14:textId="1944AE44" w:rsidR="00C10E40" w:rsidRPr="000978E3" w:rsidRDefault="00E2454D" w:rsidP="000978E3">
      <w:pPr>
        <w:rPr>
          <w:rFonts w:eastAsiaTheme="minorEastAsia"/>
          <w:b/>
        </w:rPr>
      </w:pPr>
      <w:r>
        <w:rPr>
          <w:rFonts w:eastAsiaTheme="minorEastAsia"/>
          <w:b/>
        </w:rPr>
        <w:t>Proposal 7</w:t>
      </w:r>
      <w:r w:rsidR="006B775D" w:rsidRPr="006B775D">
        <w:rPr>
          <w:rFonts w:eastAsiaTheme="minorEastAsia"/>
          <w:b/>
        </w:rPr>
        <w:t xml:space="preserve">: </w:t>
      </w:r>
      <w:r w:rsidR="006B775D" w:rsidRPr="006B775D">
        <w:rPr>
          <w:rFonts w:eastAsiaTheme="minorEastAsia"/>
          <w:b/>
          <w:i/>
        </w:rPr>
        <w:t>Support common orthogonal basis selection across layers and independent size-</w:t>
      </w:r>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oMath>
      <w:r w:rsidR="006B775D" w:rsidRPr="006B775D">
        <w:rPr>
          <w:rFonts w:eastAsiaTheme="minorEastAsia"/>
          <w:b/>
          <w:i/>
        </w:rPr>
        <w:t xml:space="preserve"> subset design across layers.</w:t>
      </w:r>
    </w:p>
    <w:p w14:paraId="03BC6731" w14:textId="77777777" w:rsidR="00153D2D" w:rsidRDefault="006F53B5" w:rsidP="007E31E5">
      <w:pPr>
        <w:pStyle w:val="Heading1"/>
        <w:rPr>
          <w:rFonts w:asciiTheme="minorHAnsi" w:eastAsiaTheme="minorEastAsia" w:hAnsiTheme="minorHAnsi" w:cstheme="minorBidi"/>
          <w:noProof/>
          <w:sz w:val="22"/>
          <w:szCs w:val="22"/>
          <w:lang w:val="fr-FR"/>
        </w:rPr>
      </w:pPr>
      <w:r>
        <w:rPr>
          <w:lang w:val="en-US"/>
        </w:rPr>
        <w:lastRenderedPageBreak/>
        <w:t>References</w:t>
      </w:r>
      <w:r w:rsidR="007E31E5">
        <w:rPr>
          <w:lang w:val="en-US"/>
        </w:rPr>
        <w:fldChar w:fldCharType="begin"/>
      </w:r>
      <w:r w:rsidR="007E31E5">
        <w:rPr>
          <w:lang w:val="en-US"/>
        </w:rPr>
        <w:instrText xml:space="preserve"> BIBLIOGRAPHY  \l 1033 </w:instrText>
      </w:r>
      <w:r w:rsidR="007E31E5">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153D2D" w14:paraId="04531678" w14:textId="77777777">
        <w:trPr>
          <w:divId w:val="311718801"/>
          <w:tblCellSpacing w:w="15" w:type="dxa"/>
        </w:trPr>
        <w:tc>
          <w:tcPr>
            <w:tcW w:w="50" w:type="pct"/>
            <w:hideMark/>
          </w:tcPr>
          <w:p w14:paraId="3E98782A" w14:textId="4C340BFB" w:rsidR="00153D2D" w:rsidRDefault="00153D2D">
            <w:pPr>
              <w:pStyle w:val="Bibliography"/>
              <w:rPr>
                <w:noProof/>
                <w:sz w:val="24"/>
                <w:szCs w:val="24"/>
              </w:rPr>
            </w:pPr>
            <w:r>
              <w:rPr>
                <w:noProof/>
              </w:rPr>
              <w:t xml:space="preserve">[1] </w:t>
            </w:r>
          </w:p>
        </w:tc>
        <w:tc>
          <w:tcPr>
            <w:tcW w:w="0" w:type="auto"/>
            <w:hideMark/>
          </w:tcPr>
          <w:p w14:paraId="7A46AC76" w14:textId="77777777" w:rsidR="00153D2D" w:rsidRDefault="00153D2D">
            <w:pPr>
              <w:pStyle w:val="Bibliography"/>
              <w:rPr>
                <w:noProof/>
              </w:rPr>
            </w:pPr>
            <w:r>
              <w:rPr>
                <w:noProof/>
              </w:rPr>
              <w:t xml:space="preserve">Samsung, RP-181453, “New Draft WI proposal on NR MIMO enhancements”, 2018. </w:t>
            </w:r>
          </w:p>
        </w:tc>
      </w:tr>
      <w:tr w:rsidR="00153D2D" w14:paraId="324EFB32" w14:textId="77777777">
        <w:trPr>
          <w:divId w:val="311718801"/>
          <w:tblCellSpacing w:w="15" w:type="dxa"/>
        </w:trPr>
        <w:tc>
          <w:tcPr>
            <w:tcW w:w="50" w:type="pct"/>
            <w:hideMark/>
          </w:tcPr>
          <w:p w14:paraId="0291A6C8" w14:textId="77777777" w:rsidR="00153D2D" w:rsidRDefault="00153D2D">
            <w:pPr>
              <w:pStyle w:val="Bibliography"/>
              <w:rPr>
                <w:noProof/>
              </w:rPr>
            </w:pPr>
            <w:r>
              <w:rPr>
                <w:noProof/>
              </w:rPr>
              <w:t xml:space="preserve">[2] </w:t>
            </w:r>
          </w:p>
        </w:tc>
        <w:tc>
          <w:tcPr>
            <w:tcW w:w="0" w:type="auto"/>
            <w:hideMark/>
          </w:tcPr>
          <w:p w14:paraId="28B7E813" w14:textId="77777777" w:rsidR="00153D2D" w:rsidRDefault="00153D2D">
            <w:pPr>
              <w:pStyle w:val="Bibliography"/>
              <w:rPr>
                <w:noProof/>
              </w:rPr>
            </w:pPr>
            <w:r>
              <w:rPr>
                <w:noProof/>
              </w:rPr>
              <w:t xml:space="preserve">Samsung, RP-182067, “Revised WID: Enhancements on MIMO for NR”, 2018. </w:t>
            </w:r>
          </w:p>
        </w:tc>
      </w:tr>
      <w:tr w:rsidR="00153D2D" w14:paraId="6A716EF6" w14:textId="77777777">
        <w:trPr>
          <w:divId w:val="311718801"/>
          <w:tblCellSpacing w:w="15" w:type="dxa"/>
        </w:trPr>
        <w:tc>
          <w:tcPr>
            <w:tcW w:w="50" w:type="pct"/>
            <w:hideMark/>
          </w:tcPr>
          <w:p w14:paraId="1B0772ED" w14:textId="77777777" w:rsidR="00153D2D" w:rsidRDefault="00153D2D">
            <w:pPr>
              <w:pStyle w:val="Bibliography"/>
              <w:rPr>
                <w:noProof/>
              </w:rPr>
            </w:pPr>
            <w:r>
              <w:rPr>
                <w:noProof/>
              </w:rPr>
              <w:t xml:space="preserve">[3] </w:t>
            </w:r>
          </w:p>
        </w:tc>
        <w:tc>
          <w:tcPr>
            <w:tcW w:w="0" w:type="auto"/>
            <w:hideMark/>
          </w:tcPr>
          <w:p w14:paraId="07D0A5B3" w14:textId="77777777" w:rsidR="00153D2D" w:rsidRDefault="00153D2D">
            <w:pPr>
              <w:pStyle w:val="Bibliography"/>
              <w:rPr>
                <w:noProof/>
              </w:rPr>
            </w:pPr>
            <w:r>
              <w:rPr>
                <w:noProof/>
              </w:rPr>
              <w:t>3GPP, "RAN1 Chairman's Notes Ad-Hoc Meeting 1901," Taipei, Taiwan, 21-25 January 2019.</w:t>
            </w:r>
          </w:p>
        </w:tc>
      </w:tr>
      <w:tr w:rsidR="00153D2D" w14:paraId="2318A202" w14:textId="77777777">
        <w:trPr>
          <w:divId w:val="311718801"/>
          <w:tblCellSpacing w:w="15" w:type="dxa"/>
        </w:trPr>
        <w:tc>
          <w:tcPr>
            <w:tcW w:w="50" w:type="pct"/>
            <w:hideMark/>
          </w:tcPr>
          <w:p w14:paraId="1CBAB048" w14:textId="77777777" w:rsidR="00153D2D" w:rsidRDefault="00153D2D">
            <w:pPr>
              <w:pStyle w:val="Bibliography"/>
              <w:rPr>
                <w:noProof/>
              </w:rPr>
            </w:pPr>
            <w:r>
              <w:rPr>
                <w:noProof/>
              </w:rPr>
              <w:t xml:space="preserve">[4] </w:t>
            </w:r>
          </w:p>
        </w:tc>
        <w:tc>
          <w:tcPr>
            <w:tcW w:w="0" w:type="auto"/>
            <w:hideMark/>
          </w:tcPr>
          <w:p w14:paraId="410976A0" w14:textId="77777777" w:rsidR="00153D2D" w:rsidRDefault="00153D2D">
            <w:pPr>
              <w:pStyle w:val="Bibliography"/>
              <w:rPr>
                <w:noProof/>
              </w:rPr>
            </w:pPr>
            <w:r>
              <w:rPr>
                <w:noProof/>
              </w:rPr>
              <w:t>Nokia/NSB, "On phase rotations and FD compression," Athens, Greece, 24 Feb - 1 Mar 2019.</w:t>
            </w:r>
          </w:p>
        </w:tc>
      </w:tr>
      <w:tr w:rsidR="00153D2D" w14:paraId="54C7F23D" w14:textId="77777777">
        <w:trPr>
          <w:divId w:val="311718801"/>
          <w:tblCellSpacing w:w="15" w:type="dxa"/>
        </w:trPr>
        <w:tc>
          <w:tcPr>
            <w:tcW w:w="50" w:type="pct"/>
            <w:hideMark/>
          </w:tcPr>
          <w:p w14:paraId="030BDDF4" w14:textId="77777777" w:rsidR="00153D2D" w:rsidRDefault="00153D2D">
            <w:pPr>
              <w:pStyle w:val="Bibliography"/>
              <w:rPr>
                <w:noProof/>
              </w:rPr>
            </w:pPr>
            <w:r>
              <w:rPr>
                <w:noProof/>
              </w:rPr>
              <w:t xml:space="preserve">[5] </w:t>
            </w:r>
          </w:p>
        </w:tc>
        <w:tc>
          <w:tcPr>
            <w:tcW w:w="0" w:type="auto"/>
            <w:hideMark/>
          </w:tcPr>
          <w:p w14:paraId="794E8818" w14:textId="77777777" w:rsidR="00153D2D" w:rsidRDefault="00153D2D">
            <w:pPr>
              <w:pStyle w:val="Bibliography"/>
              <w:rPr>
                <w:noProof/>
              </w:rPr>
            </w:pPr>
            <w:r>
              <w:rPr>
                <w:noProof/>
              </w:rPr>
              <w:t xml:space="preserve">3GPP, Chairman's notes RAN1 94b final, 2018. </w:t>
            </w:r>
          </w:p>
        </w:tc>
      </w:tr>
      <w:tr w:rsidR="00153D2D" w14:paraId="495534E7" w14:textId="77777777">
        <w:trPr>
          <w:divId w:val="311718801"/>
          <w:tblCellSpacing w:w="15" w:type="dxa"/>
        </w:trPr>
        <w:tc>
          <w:tcPr>
            <w:tcW w:w="50" w:type="pct"/>
            <w:hideMark/>
          </w:tcPr>
          <w:p w14:paraId="15A4DFC3" w14:textId="77777777" w:rsidR="00153D2D" w:rsidRDefault="00153D2D">
            <w:pPr>
              <w:pStyle w:val="Bibliography"/>
              <w:rPr>
                <w:noProof/>
              </w:rPr>
            </w:pPr>
            <w:r>
              <w:rPr>
                <w:noProof/>
              </w:rPr>
              <w:t xml:space="preserve">[6] </w:t>
            </w:r>
          </w:p>
        </w:tc>
        <w:tc>
          <w:tcPr>
            <w:tcW w:w="0" w:type="auto"/>
            <w:hideMark/>
          </w:tcPr>
          <w:p w14:paraId="7128E7E5" w14:textId="77777777" w:rsidR="00153D2D" w:rsidRDefault="00153D2D">
            <w:pPr>
              <w:pStyle w:val="Bibliography"/>
              <w:rPr>
                <w:noProof/>
              </w:rPr>
            </w:pPr>
            <w:r>
              <w:rPr>
                <w:noProof/>
              </w:rPr>
              <w:t>Nokia/NSB, "R1-1900690, "CSI Enhancements for MU-MIMO"," Taipei, Taiwan, 21-25 January 2019.</w:t>
            </w:r>
          </w:p>
        </w:tc>
      </w:tr>
    </w:tbl>
    <w:p w14:paraId="64DB4D5E" w14:textId="77777777" w:rsidR="00153D2D" w:rsidRDefault="00153D2D">
      <w:pPr>
        <w:divId w:val="311718801"/>
        <w:rPr>
          <w:rFonts w:eastAsia="Times New Roman"/>
          <w:noProof/>
        </w:rPr>
      </w:pPr>
    </w:p>
    <w:p w14:paraId="5B50D9D6" w14:textId="77777777" w:rsidR="007E31E5" w:rsidRPr="00C31330" w:rsidRDefault="007E31E5" w:rsidP="007E31E5">
      <w:pPr>
        <w:pStyle w:val="Heading1"/>
      </w:pPr>
      <w:r>
        <w:rPr>
          <w:lang w:val="en-US"/>
        </w:rPr>
        <w:lastRenderedPageBreak/>
        <w:fldChar w:fldCharType="end"/>
      </w:r>
      <w:r w:rsidRPr="00C31330">
        <w:t>Appendix</w:t>
      </w:r>
      <w:r w:rsidRPr="00C31330">
        <w:tab/>
      </w:r>
    </w:p>
    <w:p w14:paraId="090CC9D6" w14:textId="0696E2AF" w:rsidR="001C74CF" w:rsidRDefault="001C74CF" w:rsidP="001C74CF">
      <w:pPr>
        <w:pStyle w:val="Caption"/>
        <w:keepNext/>
        <w:jc w:val="center"/>
      </w:pPr>
      <w:bookmarkStart w:id="18" w:name="_Ref528934101"/>
      <w:r>
        <w:t xml:space="preserve">Table </w:t>
      </w:r>
      <w:r w:rsidR="003C3F3A">
        <w:fldChar w:fldCharType="begin"/>
      </w:r>
      <w:r w:rsidR="003C3F3A">
        <w:instrText xml:space="preserve"> SEQ Table \* ARABIC </w:instrText>
      </w:r>
      <w:r w:rsidR="003C3F3A">
        <w:fldChar w:fldCharType="separate"/>
      </w:r>
      <w:r w:rsidR="00E2454D">
        <w:rPr>
          <w:noProof/>
        </w:rPr>
        <w:t>2</w:t>
      </w:r>
      <w:r w:rsidR="003C3F3A">
        <w:fldChar w:fldCharType="end"/>
      </w:r>
      <w:bookmarkEnd w:id="18"/>
      <w:r>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1C74CF" w:rsidRPr="00735CE6" w14:paraId="59D21FEB" w14:textId="77777777" w:rsidTr="0052456D">
        <w:trPr>
          <w:trHeight w:val="20"/>
          <w:tblHeader/>
          <w:jc w:val="center"/>
        </w:trPr>
        <w:tc>
          <w:tcPr>
            <w:tcW w:w="3136" w:type="dxa"/>
            <w:gridSpan w:val="2"/>
            <w:shd w:val="clear" w:color="auto" w:fill="D9D9D9"/>
            <w:tcMar>
              <w:top w:w="72" w:type="dxa"/>
              <w:left w:w="144" w:type="dxa"/>
              <w:bottom w:w="72" w:type="dxa"/>
              <w:right w:w="144" w:type="dxa"/>
            </w:tcMar>
            <w:hideMark/>
          </w:tcPr>
          <w:p w14:paraId="4AA7C20D" w14:textId="77777777" w:rsidR="001C74CF" w:rsidRPr="005C65ED" w:rsidRDefault="001C74CF" w:rsidP="001C74CF">
            <w:pPr>
              <w:pStyle w:val="TAH"/>
              <w:rPr>
                <w:rFonts w:ascii="Times New Roman" w:hAnsi="Times New Roman"/>
              </w:rPr>
            </w:pPr>
            <w:r w:rsidRPr="005C65ED">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20CC547E" w14:textId="77777777" w:rsidR="001C74CF" w:rsidRPr="005C65ED" w:rsidRDefault="001C74CF" w:rsidP="001C74CF">
            <w:pPr>
              <w:pStyle w:val="TAH"/>
              <w:rPr>
                <w:rFonts w:ascii="Times New Roman" w:hAnsi="Times New Roman"/>
              </w:rPr>
            </w:pPr>
            <w:r w:rsidRPr="005C65ED">
              <w:rPr>
                <w:rFonts w:ascii="Times New Roman" w:hAnsi="Times New Roman"/>
              </w:rPr>
              <w:t>Value</w:t>
            </w:r>
          </w:p>
        </w:tc>
      </w:tr>
      <w:tr w:rsidR="001C74CF" w:rsidRPr="00735CE6" w14:paraId="30499C0C"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6D1F5269" w14:textId="77777777" w:rsidR="001C74CF" w:rsidRPr="005C65ED" w:rsidRDefault="001C74CF" w:rsidP="001C74CF">
            <w:pPr>
              <w:pStyle w:val="TAL"/>
              <w:rPr>
                <w:rFonts w:ascii="Times New Roman" w:hAnsi="Times New Roman"/>
              </w:rPr>
            </w:pPr>
            <w:r w:rsidRPr="005C65ED">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65A97064" w14:textId="77777777" w:rsidR="001C74CF" w:rsidRPr="005C65ED" w:rsidRDefault="001C74CF" w:rsidP="001C74CF">
            <w:pPr>
              <w:pStyle w:val="TAL"/>
              <w:rPr>
                <w:rFonts w:ascii="Times New Roman" w:hAnsi="Times New Roman"/>
              </w:rPr>
            </w:pPr>
            <w:r w:rsidRPr="005C65ED">
              <w:rPr>
                <w:rFonts w:ascii="Times New Roman" w:hAnsi="Times New Roman"/>
              </w:rPr>
              <w:t>FDD, OFDM</w:t>
            </w:r>
          </w:p>
        </w:tc>
      </w:tr>
      <w:tr w:rsidR="001C74CF" w:rsidRPr="00735CE6" w14:paraId="14EAEDA7"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2F44B88" w14:textId="77777777" w:rsidR="001C74CF" w:rsidRPr="005C65ED" w:rsidRDefault="001C74CF" w:rsidP="001C74CF">
            <w:pPr>
              <w:pStyle w:val="TAL"/>
              <w:rPr>
                <w:rFonts w:ascii="Times New Roman" w:hAnsi="Times New Roman"/>
              </w:rPr>
            </w:pPr>
            <w:r w:rsidRPr="005C65ED">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41026BB6" w14:textId="77777777" w:rsidR="001C74CF" w:rsidRPr="005C65ED" w:rsidRDefault="001C74CF" w:rsidP="001C74CF">
            <w:pPr>
              <w:pStyle w:val="TAL"/>
              <w:rPr>
                <w:rFonts w:ascii="Times New Roman" w:hAnsi="Times New Roman"/>
              </w:rPr>
            </w:pPr>
            <w:r w:rsidRPr="005C65ED">
              <w:rPr>
                <w:rFonts w:ascii="Times New Roman" w:hAnsi="Times New Roman"/>
              </w:rPr>
              <w:t>OFDMA</w:t>
            </w:r>
          </w:p>
        </w:tc>
      </w:tr>
      <w:tr w:rsidR="001C74CF" w:rsidRPr="00735CE6" w14:paraId="7C063F8B" w14:textId="77777777" w:rsidTr="0052456D">
        <w:trPr>
          <w:trHeight w:val="20"/>
          <w:jc w:val="center"/>
        </w:trPr>
        <w:tc>
          <w:tcPr>
            <w:tcW w:w="3136" w:type="dxa"/>
            <w:gridSpan w:val="2"/>
            <w:shd w:val="clear" w:color="auto" w:fill="auto"/>
            <w:tcMar>
              <w:top w:w="72" w:type="dxa"/>
              <w:left w:w="144" w:type="dxa"/>
              <w:bottom w:w="72" w:type="dxa"/>
              <w:right w:w="144" w:type="dxa"/>
            </w:tcMar>
          </w:tcPr>
          <w:p w14:paraId="13ABCC8E" w14:textId="77777777" w:rsidR="001C74CF" w:rsidRPr="005C65ED" w:rsidRDefault="001C74CF" w:rsidP="001C74CF">
            <w:pPr>
              <w:pStyle w:val="TAL"/>
              <w:rPr>
                <w:rFonts w:ascii="Times New Roman" w:hAnsi="Times New Roman"/>
              </w:rPr>
            </w:pPr>
            <w:r w:rsidRPr="005C65ED">
              <w:rPr>
                <w:rFonts w:ascii="Times New Roman" w:hAnsi="Times New Roman"/>
              </w:rPr>
              <w:t>Scenario</w:t>
            </w:r>
          </w:p>
        </w:tc>
        <w:tc>
          <w:tcPr>
            <w:tcW w:w="6183" w:type="dxa"/>
            <w:shd w:val="clear" w:color="auto" w:fill="auto"/>
            <w:tcMar>
              <w:top w:w="72" w:type="dxa"/>
              <w:left w:w="144" w:type="dxa"/>
              <w:bottom w:w="72" w:type="dxa"/>
              <w:right w:w="144" w:type="dxa"/>
            </w:tcMar>
          </w:tcPr>
          <w:p w14:paraId="40D30F7F"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Dense Urban</w:t>
            </w:r>
          </w:p>
        </w:tc>
      </w:tr>
      <w:tr w:rsidR="001C74CF" w:rsidRPr="00735CE6" w14:paraId="477C9A7E" w14:textId="77777777" w:rsidTr="0052456D">
        <w:trPr>
          <w:trHeight w:val="20"/>
          <w:jc w:val="center"/>
        </w:trPr>
        <w:tc>
          <w:tcPr>
            <w:tcW w:w="3136" w:type="dxa"/>
            <w:gridSpan w:val="2"/>
            <w:shd w:val="clear" w:color="auto" w:fill="auto"/>
            <w:tcMar>
              <w:top w:w="72" w:type="dxa"/>
              <w:left w:w="144" w:type="dxa"/>
              <w:bottom w:w="72" w:type="dxa"/>
              <w:right w:w="144" w:type="dxa"/>
            </w:tcMar>
          </w:tcPr>
          <w:p w14:paraId="16C0B17B" w14:textId="77777777" w:rsidR="001C74CF" w:rsidRPr="005C65ED" w:rsidRDefault="001C74CF" w:rsidP="001C74CF">
            <w:pPr>
              <w:pStyle w:val="TAL"/>
              <w:rPr>
                <w:rFonts w:ascii="Times New Roman" w:hAnsi="Times New Roman"/>
              </w:rPr>
            </w:pPr>
            <w:r w:rsidRPr="005C65ED">
              <w:rPr>
                <w:rFonts w:ascii="Times New Roman" w:hAnsi="Times New Roman"/>
              </w:rPr>
              <w:t>Carrier frequency</w:t>
            </w:r>
          </w:p>
        </w:tc>
        <w:tc>
          <w:tcPr>
            <w:tcW w:w="6183" w:type="dxa"/>
            <w:shd w:val="clear" w:color="auto" w:fill="auto"/>
            <w:tcMar>
              <w:top w:w="72" w:type="dxa"/>
              <w:left w:w="144" w:type="dxa"/>
              <w:bottom w:w="72" w:type="dxa"/>
              <w:right w:w="144" w:type="dxa"/>
            </w:tcMar>
          </w:tcPr>
          <w:p w14:paraId="79658A6E"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4GHz</w:t>
            </w:r>
          </w:p>
        </w:tc>
      </w:tr>
      <w:tr w:rsidR="001C74CF" w:rsidRPr="00735CE6" w14:paraId="26BC9C45" w14:textId="77777777" w:rsidTr="0052456D">
        <w:trPr>
          <w:trHeight w:val="20"/>
          <w:jc w:val="center"/>
        </w:trPr>
        <w:tc>
          <w:tcPr>
            <w:tcW w:w="3136" w:type="dxa"/>
            <w:gridSpan w:val="2"/>
            <w:shd w:val="clear" w:color="auto" w:fill="auto"/>
            <w:tcMar>
              <w:top w:w="72" w:type="dxa"/>
              <w:left w:w="144" w:type="dxa"/>
              <w:bottom w:w="72" w:type="dxa"/>
              <w:right w:w="144" w:type="dxa"/>
            </w:tcMar>
          </w:tcPr>
          <w:p w14:paraId="123FA96B" w14:textId="77777777" w:rsidR="001C74CF" w:rsidRPr="005C65ED" w:rsidRDefault="001C74CF" w:rsidP="001C74CF">
            <w:pPr>
              <w:pStyle w:val="TAL"/>
              <w:rPr>
                <w:rFonts w:ascii="Times New Roman" w:hAnsi="Times New Roman"/>
              </w:rPr>
            </w:pPr>
            <w:r w:rsidRPr="005C65ED">
              <w:rPr>
                <w:rFonts w:ascii="Times New Roman" w:hAnsi="Times New Roman"/>
              </w:rPr>
              <w:t>Inter-BS distance</w:t>
            </w:r>
          </w:p>
        </w:tc>
        <w:tc>
          <w:tcPr>
            <w:tcW w:w="6183" w:type="dxa"/>
            <w:shd w:val="clear" w:color="auto" w:fill="auto"/>
            <w:tcMar>
              <w:top w:w="72" w:type="dxa"/>
              <w:left w:w="144" w:type="dxa"/>
              <w:bottom w:w="72" w:type="dxa"/>
              <w:right w:w="144" w:type="dxa"/>
            </w:tcMar>
          </w:tcPr>
          <w:p w14:paraId="2F5338F3" w14:textId="77777777" w:rsidR="001C74CF" w:rsidRPr="005C65ED" w:rsidRDefault="001C74CF" w:rsidP="001C74CF">
            <w:pPr>
              <w:pStyle w:val="TAL"/>
              <w:rPr>
                <w:rFonts w:ascii="Times New Roman" w:hAnsi="Times New Roman"/>
                <w:b/>
                <w:snapToGrid w:val="0"/>
              </w:rPr>
            </w:pPr>
            <w:r w:rsidRPr="005C65ED">
              <w:rPr>
                <w:rFonts w:ascii="Times New Roman" w:hAnsi="Times New Roman"/>
                <w:snapToGrid w:val="0"/>
              </w:rPr>
              <w:t>200m</w:t>
            </w:r>
          </w:p>
        </w:tc>
      </w:tr>
      <w:tr w:rsidR="001C74CF" w:rsidRPr="00735CE6" w14:paraId="0D265898" w14:textId="77777777" w:rsidTr="0052456D">
        <w:trPr>
          <w:trHeight w:val="20"/>
          <w:jc w:val="center"/>
        </w:trPr>
        <w:tc>
          <w:tcPr>
            <w:tcW w:w="3136" w:type="dxa"/>
            <w:gridSpan w:val="2"/>
            <w:shd w:val="clear" w:color="auto" w:fill="auto"/>
            <w:tcMar>
              <w:top w:w="72" w:type="dxa"/>
              <w:left w:w="144" w:type="dxa"/>
              <w:bottom w:w="72" w:type="dxa"/>
              <w:right w:w="144" w:type="dxa"/>
            </w:tcMar>
          </w:tcPr>
          <w:p w14:paraId="2CC3BC50" w14:textId="77777777" w:rsidR="001C74CF" w:rsidRPr="005C65ED" w:rsidRDefault="001C74CF" w:rsidP="001C74CF">
            <w:pPr>
              <w:pStyle w:val="TAL"/>
              <w:rPr>
                <w:rFonts w:ascii="Times New Roman" w:hAnsi="Times New Roman"/>
              </w:rPr>
            </w:pPr>
            <w:r w:rsidRPr="005C65ED">
              <w:rPr>
                <w:rFonts w:ascii="Times New Roman" w:hAnsi="Times New Roman"/>
              </w:rPr>
              <w:t>Channel model</w:t>
            </w:r>
          </w:p>
        </w:tc>
        <w:tc>
          <w:tcPr>
            <w:tcW w:w="6183" w:type="dxa"/>
            <w:shd w:val="clear" w:color="auto" w:fill="auto"/>
            <w:tcMar>
              <w:top w:w="72" w:type="dxa"/>
              <w:left w:w="144" w:type="dxa"/>
              <w:bottom w:w="72" w:type="dxa"/>
              <w:right w:w="144" w:type="dxa"/>
            </w:tcMar>
          </w:tcPr>
          <w:p w14:paraId="6C1C1A35" w14:textId="77777777" w:rsidR="001C74CF" w:rsidRPr="005C65ED" w:rsidRDefault="001C74CF" w:rsidP="001C74CF">
            <w:pPr>
              <w:pStyle w:val="TAL"/>
              <w:rPr>
                <w:rFonts w:ascii="Times New Roman" w:hAnsi="Times New Roman"/>
                <w:snapToGrid w:val="0"/>
              </w:rPr>
            </w:pPr>
            <w:proofErr w:type="spellStart"/>
            <w:r w:rsidRPr="005C65ED">
              <w:rPr>
                <w:rFonts w:ascii="Times New Roman" w:hAnsi="Times New Roman"/>
                <w:snapToGrid w:val="0"/>
              </w:rPr>
              <w:t>UMa</w:t>
            </w:r>
            <w:proofErr w:type="spellEnd"/>
            <w:r w:rsidRPr="005C65ED">
              <w:rPr>
                <w:rFonts w:ascii="Times New Roman" w:hAnsi="Times New Roman"/>
                <w:snapToGrid w:val="0"/>
              </w:rPr>
              <w:t>, according to TR 38.901</w:t>
            </w:r>
          </w:p>
        </w:tc>
      </w:tr>
      <w:tr w:rsidR="001C74CF" w:rsidRPr="00B46DA7" w14:paraId="354E381F" w14:textId="77777777" w:rsidTr="0052456D">
        <w:trPr>
          <w:trHeight w:val="20"/>
          <w:jc w:val="center"/>
        </w:trPr>
        <w:tc>
          <w:tcPr>
            <w:tcW w:w="3136" w:type="dxa"/>
            <w:gridSpan w:val="2"/>
            <w:shd w:val="clear" w:color="auto" w:fill="auto"/>
            <w:tcMar>
              <w:top w:w="72" w:type="dxa"/>
              <w:left w:w="144" w:type="dxa"/>
              <w:bottom w:w="72" w:type="dxa"/>
              <w:right w:w="144" w:type="dxa"/>
            </w:tcMar>
          </w:tcPr>
          <w:p w14:paraId="13218415" w14:textId="4E0DBAFE" w:rsidR="001C74CF" w:rsidRPr="005C65ED" w:rsidRDefault="001C74CF" w:rsidP="001C74CF">
            <w:pPr>
              <w:pStyle w:val="TAL"/>
              <w:rPr>
                <w:rFonts w:ascii="Times New Roman" w:hAnsi="Times New Roman"/>
              </w:rPr>
            </w:pPr>
            <w:r w:rsidRPr="005C65ED">
              <w:rPr>
                <w:rFonts w:ascii="Times New Roman" w:hAnsi="Times New Roman"/>
              </w:rPr>
              <w:t xml:space="preserve">Antenna setup and port layouts at </w:t>
            </w:r>
            <w:proofErr w:type="spellStart"/>
            <w:r w:rsidR="0063522A">
              <w:rPr>
                <w:rFonts w:ascii="Times New Roman" w:hAnsi="Times New Roman"/>
              </w:rPr>
              <w:t>gNB</w:t>
            </w:r>
            <w:proofErr w:type="spellEnd"/>
          </w:p>
        </w:tc>
        <w:tc>
          <w:tcPr>
            <w:tcW w:w="6183" w:type="dxa"/>
            <w:shd w:val="clear" w:color="auto" w:fill="auto"/>
            <w:tcMar>
              <w:top w:w="72" w:type="dxa"/>
              <w:left w:w="144" w:type="dxa"/>
              <w:bottom w:w="72" w:type="dxa"/>
              <w:right w:w="144" w:type="dxa"/>
            </w:tcMar>
          </w:tcPr>
          <w:p w14:paraId="07D4CA56" w14:textId="77777777" w:rsidR="001C74CF" w:rsidRPr="0052456D" w:rsidRDefault="001C74CF" w:rsidP="001C74CF">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32 </w:t>
            </w:r>
            <w:proofErr w:type="gramStart"/>
            <w:r w:rsidRPr="0052456D">
              <w:rPr>
                <w:rFonts w:ascii="Times New Roman" w:hAnsi="Times New Roman"/>
                <w:snapToGrid w:val="0"/>
                <w:lang w:val="fr-FR" w:eastAsia="x-none"/>
              </w:rPr>
              <w:t>ports:</w:t>
            </w:r>
            <w:proofErr w:type="gramEnd"/>
            <w:r w:rsidRPr="0052456D">
              <w:rPr>
                <w:rFonts w:ascii="Times New Roman" w:hAnsi="Times New Roman"/>
                <w:snapToGrid w:val="0"/>
                <w:lang w:val="fr-FR" w:eastAsia="x-none"/>
              </w:rPr>
              <w:t xml:space="preserve"> (8,8,2,1,1,2,8), </w:t>
            </w:r>
            <w:r w:rsidRPr="0052456D">
              <w:rPr>
                <w:rFonts w:ascii="Times New Roman" w:hAnsi="Times New Roman"/>
                <w:lang w:val="fr-FR"/>
              </w:rPr>
              <w:t>(</w:t>
            </w:r>
            <w:proofErr w:type="spellStart"/>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proofErr w:type="spellEnd"/>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p w14:paraId="0962FB45" w14:textId="77777777" w:rsidR="001C74CF" w:rsidRPr="0052456D" w:rsidRDefault="001C74CF" w:rsidP="001C74CF">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16 </w:t>
            </w:r>
            <w:proofErr w:type="gramStart"/>
            <w:r w:rsidRPr="0052456D">
              <w:rPr>
                <w:rFonts w:ascii="Times New Roman" w:hAnsi="Times New Roman"/>
                <w:snapToGrid w:val="0"/>
                <w:lang w:val="fr-FR" w:eastAsia="x-none"/>
              </w:rPr>
              <w:t>ports:</w:t>
            </w:r>
            <w:proofErr w:type="gramEnd"/>
            <w:r w:rsidRPr="0052456D">
              <w:rPr>
                <w:rFonts w:ascii="Times New Roman" w:hAnsi="Times New Roman"/>
                <w:snapToGrid w:val="0"/>
                <w:lang w:val="fr-FR" w:eastAsia="x-none"/>
              </w:rPr>
              <w:t xml:space="preserve"> (8,4,2,1,1,2,4), </w:t>
            </w:r>
            <w:r w:rsidRPr="0052456D">
              <w:rPr>
                <w:rFonts w:ascii="Times New Roman" w:hAnsi="Times New Roman"/>
                <w:lang w:val="fr-FR"/>
              </w:rPr>
              <w:t>(</w:t>
            </w:r>
            <w:proofErr w:type="spellStart"/>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proofErr w:type="spellEnd"/>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tc>
      </w:tr>
      <w:tr w:rsidR="001C74CF" w:rsidRPr="00735CE6" w14:paraId="308FFF77" w14:textId="77777777" w:rsidTr="0052456D">
        <w:trPr>
          <w:trHeight w:val="20"/>
          <w:jc w:val="center"/>
        </w:trPr>
        <w:tc>
          <w:tcPr>
            <w:tcW w:w="3136" w:type="dxa"/>
            <w:gridSpan w:val="2"/>
            <w:shd w:val="clear" w:color="auto" w:fill="auto"/>
            <w:tcMar>
              <w:top w:w="72" w:type="dxa"/>
              <w:left w:w="144" w:type="dxa"/>
              <w:bottom w:w="72" w:type="dxa"/>
              <w:right w:w="144" w:type="dxa"/>
            </w:tcMar>
          </w:tcPr>
          <w:p w14:paraId="14CBBDA1" w14:textId="77777777" w:rsidR="001C74CF" w:rsidRPr="005C65ED" w:rsidRDefault="001C74CF" w:rsidP="001C74CF">
            <w:pPr>
              <w:pStyle w:val="TAL"/>
              <w:rPr>
                <w:rFonts w:ascii="Times New Roman" w:hAnsi="Times New Roman"/>
              </w:rPr>
            </w:pPr>
            <w:r w:rsidRPr="005C65ED">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67367E16"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 xml:space="preserve">2RX: (1,1,2,1,1,1,1), </w:t>
            </w:r>
            <w:r w:rsidRPr="00FD3C69">
              <w:rPr>
                <w:rFonts w:ascii="Times New Roman" w:hAnsi="Times New Roman"/>
              </w:rPr>
              <w:t>(</w:t>
            </w:r>
            <w:proofErr w:type="spellStart"/>
            <w:proofErr w:type="gramStart"/>
            <w:r w:rsidRPr="00FD3C69">
              <w:rPr>
                <w:rFonts w:ascii="Times New Roman" w:hAnsi="Times New Roman"/>
              </w:rPr>
              <w:t>d</w:t>
            </w:r>
            <w:r w:rsidRPr="00FD3C69">
              <w:rPr>
                <w:rFonts w:ascii="Times New Roman" w:hAnsi="Times New Roman"/>
                <w:vertAlign w:val="subscript"/>
              </w:rPr>
              <w:t>H</w:t>
            </w:r>
            <w:r w:rsidRPr="00FD3C69">
              <w:rPr>
                <w:rFonts w:ascii="Times New Roman" w:hAnsi="Times New Roman"/>
              </w:rPr>
              <w:t>,d</w:t>
            </w:r>
            <w:r w:rsidRPr="00FD3C69">
              <w:rPr>
                <w:rFonts w:ascii="Times New Roman" w:hAnsi="Times New Roman"/>
                <w:vertAlign w:val="subscript"/>
              </w:rPr>
              <w:t>V</w:t>
            </w:r>
            <w:proofErr w:type="spellEnd"/>
            <w:proofErr w:type="gramEnd"/>
            <w:r w:rsidRPr="00FD3C69">
              <w:rPr>
                <w:rFonts w:ascii="Times New Roman" w:hAnsi="Times New Roman"/>
              </w:rPr>
              <w:t xml:space="preserve">) </w:t>
            </w:r>
            <w:r w:rsidRPr="005C65ED">
              <w:rPr>
                <w:rFonts w:ascii="Times New Roman" w:hAnsi="Times New Roman"/>
                <w:snapToGrid w:val="0"/>
              </w:rPr>
              <w:t>= (0.5, 0.5)λ</w:t>
            </w:r>
          </w:p>
        </w:tc>
      </w:tr>
      <w:tr w:rsidR="001C74CF" w:rsidRPr="00735CE6" w14:paraId="75E453E2" w14:textId="77777777" w:rsidTr="0052456D">
        <w:trPr>
          <w:trHeight w:val="20"/>
          <w:jc w:val="center"/>
        </w:trPr>
        <w:tc>
          <w:tcPr>
            <w:tcW w:w="3136" w:type="dxa"/>
            <w:gridSpan w:val="2"/>
            <w:shd w:val="clear" w:color="auto" w:fill="auto"/>
            <w:tcMar>
              <w:top w:w="72" w:type="dxa"/>
              <w:left w:w="144" w:type="dxa"/>
              <w:bottom w:w="72" w:type="dxa"/>
              <w:right w:w="144" w:type="dxa"/>
            </w:tcMar>
          </w:tcPr>
          <w:p w14:paraId="1F483A2B" w14:textId="77777777" w:rsidR="001C74CF" w:rsidRPr="005C65ED" w:rsidRDefault="001C74CF" w:rsidP="001C74CF">
            <w:pPr>
              <w:pStyle w:val="TAL"/>
              <w:rPr>
                <w:rFonts w:ascii="Times New Roman" w:hAnsi="Times New Roman"/>
              </w:rPr>
            </w:pPr>
            <w:r w:rsidRPr="005C65ED">
              <w:rPr>
                <w:rFonts w:ascii="Times New Roman" w:hAnsi="Times New Roman"/>
              </w:rPr>
              <w:t>BS Tx power</w:t>
            </w:r>
          </w:p>
        </w:tc>
        <w:tc>
          <w:tcPr>
            <w:tcW w:w="6183" w:type="dxa"/>
            <w:shd w:val="clear" w:color="auto" w:fill="auto"/>
            <w:tcMar>
              <w:top w:w="72" w:type="dxa"/>
              <w:left w:w="144" w:type="dxa"/>
              <w:bottom w:w="72" w:type="dxa"/>
              <w:right w:w="144" w:type="dxa"/>
            </w:tcMar>
          </w:tcPr>
          <w:p w14:paraId="30EC5778"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41 dBm</w:t>
            </w:r>
          </w:p>
        </w:tc>
      </w:tr>
      <w:tr w:rsidR="001C74CF" w:rsidRPr="00735CE6" w14:paraId="1266A863" w14:textId="77777777" w:rsidTr="0052456D">
        <w:trPr>
          <w:trHeight w:val="20"/>
          <w:jc w:val="center"/>
        </w:trPr>
        <w:tc>
          <w:tcPr>
            <w:tcW w:w="3136" w:type="dxa"/>
            <w:gridSpan w:val="2"/>
            <w:shd w:val="clear" w:color="auto" w:fill="auto"/>
            <w:tcMar>
              <w:top w:w="72" w:type="dxa"/>
              <w:left w:w="144" w:type="dxa"/>
              <w:bottom w:w="72" w:type="dxa"/>
              <w:right w:w="144" w:type="dxa"/>
            </w:tcMar>
          </w:tcPr>
          <w:p w14:paraId="5372F545" w14:textId="77777777" w:rsidR="001C74CF" w:rsidRPr="005C65ED" w:rsidRDefault="001C74CF" w:rsidP="001C74CF">
            <w:pPr>
              <w:pStyle w:val="TAL"/>
              <w:rPr>
                <w:rFonts w:ascii="Times New Roman" w:hAnsi="Times New Roman"/>
              </w:rPr>
            </w:pPr>
            <w:r w:rsidRPr="005C65ED">
              <w:rPr>
                <w:rFonts w:ascii="Times New Roman" w:hAnsi="Times New Roman"/>
              </w:rPr>
              <w:t>BS antenna height</w:t>
            </w:r>
          </w:p>
        </w:tc>
        <w:tc>
          <w:tcPr>
            <w:tcW w:w="6183" w:type="dxa"/>
            <w:shd w:val="clear" w:color="auto" w:fill="auto"/>
            <w:tcMar>
              <w:top w:w="72" w:type="dxa"/>
              <w:left w:w="144" w:type="dxa"/>
              <w:bottom w:w="72" w:type="dxa"/>
              <w:right w:w="144" w:type="dxa"/>
            </w:tcMar>
          </w:tcPr>
          <w:p w14:paraId="7C382EC1"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25m</w:t>
            </w:r>
          </w:p>
        </w:tc>
      </w:tr>
      <w:tr w:rsidR="001C74CF" w:rsidRPr="00735CE6" w14:paraId="00E60F9C" w14:textId="77777777" w:rsidTr="0052456D">
        <w:trPr>
          <w:trHeight w:val="20"/>
          <w:jc w:val="center"/>
        </w:trPr>
        <w:tc>
          <w:tcPr>
            <w:tcW w:w="3136" w:type="dxa"/>
            <w:gridSpan w:val="2"/>
            <w:shd w:val="clear" w:color="auto" w:fill="auto"/>
            <w:tcMar>
              <w:top w:w="72" w:type="dxa"/>
              <w:left w:w="144" w:type="dxa"/>
              <w:bottom w:w="72" w:type="dxa"/>
              <w:right w:w="144" w:type="dxa"/>
            </w:tcMar>
          </w:tcPr>
          <w:p w14:paraId="0756A4A0" w14:textId="77777777" w:rsidR="001C74CF" w:rsidRPr="005C65ED" w:rsidRDefault="001C74CF" w:rsidP="001C74CF">
            <w:pPr>
              <w:pStyle w:val="TAL"/>
              <w:rPr>
                <w:rFonts w:ascii="Times New Roman" w:hAnsi="Times New Roman"/>
              </w:rPr>
            </w:pPr>
            <w:r w:rsidRPr="005C65ED">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21F64C9E"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As in TR36.873</w:t>
            </w:r>
          </w:p>
        </w:tc>
      </w:tr>
      <w:tr w:rsidR="001C74CF" w:rsidRPr="00735CE6" w14:paraId="2D608A2B" w14:textId="77777777" w:rsidTr="0052456D">
        <w:trPr>
          <w:trHeight w:val="20"/>
          <w:jc w:val="center"/>
        </w:trPr>
        <w:tc>
          <w:tcPr>
            <w:tcW w:w="3136" w:type="dxa"/>
            <w:gridSpan w:val="2"/>
            <w:shd w:val="clear" w:color="auto" w:fill="auto"/>
            <w:tcMar>
              <w:top w:w="72" w:type="dxa"/>
              <w:left w:w="144" w:type="dxa"/>
              <w:bottom w:w="72" w:type="dxa"/>
              <w:right w:w="144" w:type="dxa"/>
            </w:tcMar>
          </w:tcPr>
          <w:p w14:paraId="14F18EB8" w14:textId="77777777" w:rsidR="001C74CF" w:rsidRPr="005C65ED" w:rsidRDefault="001C74CF" w:rsidP="001C74CF">
            <w:pPr>
              <w:pStyle w:val="TAL"/>
              <w:rPr>
                <w:rFonts w:ascii="Times New Roman" w:hAnsi="Times New Roman"/>
              </w:rPr>
            </w:pPr>
            <w:r w:rsidRPr="005C65ED">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11FCE16B"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9dB</w:t>
            </w:r>
          </w:p>
        </w:tc>
      </w:tr>
      <w:tr w:rsidR="001C74CF" w:rsidRPr="00735CE6" w14:paraId="6CA477E5"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6BA16FF8" w14:textId="77777777" w:rsidR="001C74CF" w:rsidRPr="005C65ED" w:rsidRDefault="001C74CF" w:rsidP="001C74CF">
            <w:pPr>
              <w:pStyle w:val="TAL"/>
              <w:rPr>
                <w:rFonts w:ascii="Times New Roman" w:hAnsi="Times New Roman"/>
              </w:rPr>
            </w:pPr>
            <w:r w:rsidRPr="005C65ED">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2B516535" w14:textId="77777777" w:rsidR="001C74CF" w:rsidRPr="005C65ED" w:rsidRDefault="001C74CF" w:rsidP="001C74CF">
            <w:pPr>
              <w:pStyle w:val="TAL"/>
              <w:rPr>
                <w:rFonts w:ascii="Times New Roman" w:hAnsi="Times New Roman"/>
              </w:rPr>
            </w:pPr>
            <w:r w:rsidRPr="005C65ED">
              <w:rPr>
                <w:rFonts w:ascii="Times New Roman" w:hAnsi="Times New Roman"/>
              </w:rPr>
              <w:t>Up to 256QAM</w:t>
            </w:r>
          </w:p>
        </w:tc>
      </w:tr>
      <w:tr w:rsidR="001C74CF" w:rsidRPr="00735CE6" w14:paraId="25729C88"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7C987DA1" w14:textId="77777777" w:rsidR="001C74CF" w:rsidRPr="005C65ED" w:rsidRDefault="001C74CF" w:rsidP="001C74CF">
            <w:pPr>
              <w:pStyle w:val="TAL"/>
              <w:rPr>
                <w:rFonts w:ascii="Times New Roman" w:hAnsi="Times New Roman"/>
              </w:rPr>
            </w:pPr>
            <w:r w:rsidRPr="005C65ED">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011889FF" w14:textId="77777777" w:rsidR="001C74CF" w:rsidRPr="005C65ED" w:rsidRDefault="001C74CF" w:rsidP="001C74CF">
            <w:pPr>
              <w:pStyle w:val="TAL"/>
              <w:rPr>
                <w:rFonts w:ascii="Times New Roman" w:hAnsi="Times New Roman"/>
              </w:rPr>
            </w:pPr>
            <w:r w:rsidRPr="005C65ED">
              <w:rPr>
                <w:rFonts w:ascii="Times New Roman" w:hAnsi="Times New Roman"/>
              </w:rPr>
              <w:t>LDPC</w:t>
            </w:r>
          </w:p>
        </w:tc>
      </w:tr>
      <w:tr w:rsidR="001C74CF" w:rsidRPr="00735CE6" w14:paraId="34F33B04" w14:textId="77777777" w:rsidTr="0052456D">
        <w:trPr>
          <w:trHeight w:val="20"/>
          <w:jc w:val="center"/>
        </w:trPr>
        <w:tc>
          <w:tcPr>
            <w:tcW w:w="1306" w:type="dxa"/>
            <w:vMerge w:val="restart"/>
            <w:shd w:val="clear" w:color="auto" w:fill="auto"/>
            <w:tcMar>
              <w:top w:w="72" w:type="dxa"/>
              <w:left w:w="144" w:type="dxa"/>
              <w:bottom w:w="72" w:type="dxa"/>
              <w:right w:w="144" w:type="dxa"/>
            </w:tcMar>
            <w:hideMark/>
          </w:tcPr>
          <w:p w14:paraId="38EBDD48" w14:textId="77777777" w:rsidR="001C74CF" w:rsidRPr="005C65ED" w:rsidRDefault="001C74CF" w:rsidP="001C74CF">
            <w:pPr>
              <w:pStyle w:val="TAL"/>
              <w:rPr>
                <w:rFonts w:ascii="Times New Roman" w:hAnsi="Times New Roman"/>
              </w:rPr>
            </w:pPr>
            <w:r w:rsidRPr="005C65ED">
              <w:rPr>
                <w:rFonts w:ascii="Times New Roman" w:hAnsi="Times New Roman"/>
              </w:rPr>
              <w:t>Numerology</w:t>
            </w:r>
          </w:p>
        </w:tc>
        <w:tc>
          <w:tcPr>
            <w:tcW w:w="1830" w:type="dxa"/>
            <w:shd w:val="clear" w:color="auto" w:fill="auto"/>
          </w:tcPr>
          <w:p w14:paraId="4B94EA43" w14:textId="77777777" w:rsidR="001C74CF" w:rsidRPr="005C65ED" w:rsidRDefault="001C74CF" w:rsidP="001C74CF">
            <w:pPr>
              <w:pStyle w:val="TAL"/>
              <w:rPr>
                <w:rFonts w:ascii="Times New Roman" w:hAnsi="Times New Roman"/>
              </w:rPr>
            </w:pPr>
            <w:r w:rsidRPr="005C65ED">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2AEBD911" w14:textId="77777777" w:rsidR="001C74CF" w:rsidRPr="005C65ED" w:rsidRDefault="001C74CF" w:rsidP="001C74CF">
            <w:pPr>
              <w:pStyle w:val="TAL"/>
              <w:rPr>
                <w:rFonts w:ascii="Times New Roman" w:hAnsi="Times New Roman"/>
                <w:lang w:eastAsia="zh-CN"/>
              </w:rPr>
            </w:pPr>
            <w:r w:rsidRPr="005C65ED">
              <w:rPr>
                <w:rFonts w:ascii="Times New Roman" w:hAnsi="Times New Roman"/>
                <w:bCs/>
              </w:rPr>
              <w:t xml:space="preserve">14 </w:t>
            </w:r>
            <w:r w:rsidRPr="005C65ED">
              <w:rPr>
                <w:rFonts w:ascii="Times New Roman" w:hAnsi="Times New Roman"/>
                <w:bCs/>
                <w:lang w:eastAsia="zh-CN"/>
              </w:rPr>
              <w:t xml:space="preserve">OFDM symbol </w:t>
            </w:r>
            <w:r w:rsidRPr="005C65ED">
              <w:rPr>
                <w:rFonts w:ascii="Times New Roman" w:hAnsi="Times New Roman"/>
                <w:bCs/>
              </w:rPr>
              <w:t>slot</w:t>
            </w:r>
          </w:p>
        </w:tc>
      </w:tr>
      <w:tr w:rsidR="001C74CF" w:rsidRPr="00735CE6" w14:paraId="7A28F8D5" w14:textId="77777777" w:rsidTr="0052456D">
        <w:trPr>
          <w:trHeight w:val="20"/>
          <w:jc w:val="center"/>
        </w:trPr>
        <w:tc>
          <w:tcPr>
            <w:tcW w:w="1306" w:type="dxa"/>
            <w:vMerge/>
            <w:shd w:val="clear" w:color="auto" w:fill="auto"/>
            <w:tcMar>
              <w:top w:w="72" w:type="dxa"/>
              <w:left w:w="144" w:type="dxa"/>
              <w:bottom w:w="72" w:type="dxa"/>
              <w:right w:w="144" w:type="dxa"/>
            </w:tcMar>
            <w:hideMark/>
          </w:tcPr>
          <w:p w14:paraId="722BDA1F" w14:textId="77777777" w:rsidR="001C74CF" w:rsidRPr="005C65ED" w:rsidRDefault="001C74CF" w:rsidP="001C74CF">
            <w:pPr>
              <w:pStyle w:val="TAL"/>
              <w:rPr>
                <w:rFonts w:ascii="Times New Roman" w:hAnsi="Times New Roman"/>
              </w:rPr>
            </w:pPr>
          </w:p>
        </w:tc>
        <w:tc>
          <w:tcPr>
            <w:tcW w:w="1830" w:type="dxa"/>
            <w:shd w:val="clear" w:color="auto" w:fill="auto"/>
          </w:tcPr>
          <w:p w14:paraId="175BD704" w14:textId="77777777" w:rsidR="001C74CF" w:rsidRPr="005C65ED" w:rsidRDefault="001C74CF" w:rsidP="001C74CF">
            <w:pPr>
              <w:pStyle w:val="TAL"/>
              <w:rPr>
                <w:rFonts w:ascii="Times New Roman" w:hAnsi="Times New Roman"/>
              </w:rPr>
            </w:pPr>
            <w:r w:rsidRPr="005C65ED">
              <w:rPr>
                <w:rFonts w:ascii="Times New Roman" w:hAnsi="Times New Roman"/>
              </w:rPr>
              <w:t>SCS</w:t>
            </w:r>
          </w:p>
        </w:tc>
        <w:tc>
          <w:tcPr>
            <w:tcW w:w="6183" w:type="dxa"/>
            <w:shd w:val="clear" w:color="auto" w:fill="auto"/>
            <w:tcMar>
              <w:top w:w="72" w:type="dxa"/>
              <w:left w:w="144" w:type="dxa"/>
              <w:bottom w:w="72" w:type="dxa"/>
              <w:right w:w="144" w:type="dxa"/>
            </w:tcMar>
            <w:hideMark/>
          </w:tcPr>
          <w:p w14:paraId="395482C1" w14:textId="77777777" w:rsidR="001C74CF" w:rsidRPr="005C65ED" w:rsidRDefault="001C74CF" w:rsidP="001C74CF">
            <w:pPr>
              <w:pStyle w:val="TAL"/>
              <w:rPr>
                <w:rFonts w:ascii="Times New Roman" w:hAnsi="Times New Roman"/>
                <w:bCs/>
                <w:lang w:eastAsia="zh-CN"/>
              </w:rPr>
            </w:pPr>
            <w:r w:rsidRPr="005C65ED">
              <w:rPr>
                <w:rFonts w:ascii="Times New Roman" w:hAnsi="Times New Roman"/>
                <w:bCs/>
              </w:rPr>
              <w:t>15kHz</w:t>
            </w:r>
          </w:p>
        </w:tc>
      </w:tr>
      <w:tr w:rsidR="001C74CF" w:rsidRPr="00735CE6" w14:paraId="6DBDF7F9"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0DEF19A" w14:textId="77777777" w:rsidR="001C74CF" w:rsidRPr="005C65ED" w:rsidRDefault="001C74CF" w:rsidP="001C74CF">
            <w:pPr>
              <w:pStyle w:val="TAL"/>
              <w:rPr>
                <w:rFonts w:ascii="Times New Roman" w:hAnsi="Times New Roman"/>
                <w:lang w:eastAsia="zh-CN"/>
              </w:rPr>
            </w:pPr>
            <w:r w:rsidRPr="005C65ED">
              <w:rPr>
                <w:rFonts w:ascii="Times New Roman" w:hAnsi="Times New Roman"/>
                <w:lang w:eastAsia="zh-CN"/>
              </w:rPr>
              <w:t>N</w:t>
            </w:r>
            <w:r w:rsidRPr="005C65ED">
              <w:rPr>
                <w:rFonts w:ascii="Times New Roman" w:hAnsi="Times New Roman"/>
              </w:rPr>
              <w:t xml:space="preserve">umber </w:t>
            </w:r>
            <w:r w:rsidRPr="005C65ED">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53E75BEA" w14:textId="77777777" w:rsidR="001C74CF" w:rsidRPr="005C65ED" w:rsidRDefault="001C74CF" w:rsidP="001C74CF">
            <w:pPr>
              <w:pStyle w:val="TAL"/>
              <w:rPr>
                <w:rFonts w:ascii="Times New Roman" w:hAnsi="Times New Roman"/>
                <w:lang w:eastAsia="zh-CN"/>
              </w:rPr>
            </w:pPr>
            <w:r w:rsidRPr="005C65ED">
              <w:rPr>
                <w:rFonts w:ascii="Times New Roman" w:hAnsi="Times New Roman"/>
              </w:rPr>
              <w:t>52</w:t>
            </w:r>
          </w:p>
        </w:tc>
      </w:tr>
      <w:tr w:rsidR="005614FF" w:rsidRPr="00735CE6" w14:paraId="5E894E12" w14:textId="77777777" w:rsidTr="0052456D">
        <w:trPr>
          <w:trHeight w:val="20"/>
          <w:jc w:val="center"/>
        </w:trPr>
        <w:tc>
          <w:tcPr>
            <w:tcW w:w="1306" w:type="dxa"/>
            <w:vMerge w:val="restart"/>
            <w:shd w:val="clear" w:color="auto" w:fill="auto"/>
            <w:tcMar>
              <w:top w:w="72" w:type="dxa"/>
              <w:left w:w="144" w:type="dxa"/>
              <w:bottom w:w="72" w:type="dxa"/>
              <w:right w:w="144" w:type="dxa"/>
            </w:tcMar>
          </w:tcPr>
          <w:p w14:paraId="5D3296D8" w14:textId="4C71B396" w:rsidR="005614FF" w:rsidRPr="005C65ED" w:rsidRDefault="005614FF" w:rsidP="001C74CF">
            <w:pPr>
              <w:pStyle w:val="TAL"/>
              <w:rPr>
                <w:rFonts w:ascii="Times New Roman" w:hAnsi="Times New Roman"/>
                <w:lang w:eastAsia="zh-CN"/>
              </w:rPr>
            </w:pPr>
            <w:r>
              <w:rPr>
                <w:rFonts w:ascii="Times New Roman" w:hAnsi="Times New Roman"/>
                <w:lang w:eastAsia="zh-CN"/>
              </w:rPr>
              <w:t xml:space="preserve">CSI Feedback bit allocation </w:t>
            </w:r>
          </w:p>
        </w:tc>
        <w:tc>
          <w:tcPr>
            <w:tcW w:w="1830" w:type="dxa"/>
            <w:shd w:val="clear" w:color="auto" w:fill="auto"/>
          </w:tcPr>
          <w:p w14:paraId="467F8B67" w14:textId="41036838" w:rsidR="005614FF" w:rsidRPr="005C65ED" w:rsidRDefault="005614FF" w:rsidP="001C74CF">
            <w:pPr>
              <w:pStyle w:val="TAL"/>
              <w:rPr>
                <w:rFonts w:ascii="Times New Roman" w:hAnsi="Times New Roman"/>
                <w:lang w:eastAsia="zh-CN"/>
              </w:rPr>
            </w:pPr>
            <w:r>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2613BEBE" w14:textId="578B9822" w:rsidR="005614FF" w:rsidRPr="005C65ED" w:rsidRDefault="0014367E" w:rsidP="001C74CF">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5614FF">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5614FF">
              <w:rPr>
                <w:rFonts w:ascii="Times New Roman" w:hAnsi="Times New Roman"/>
              </w:rPr>
              <w:t xml:space="preserve">  </w:t>
            </w:r>
            <w:r w:rsidR="00342BEE">
              <w:rPr>
                <w:rFonts w:ascii="Times New Roman" w:hAnsi="Times New Roman"/>
              </w:rPr>
              <w:t>bits</w:t>
            </w:r>
          </w:p>
        </w:tc>
      </w:tr>
      <w:tr w:rsidR="005614FF" w:rsidRPr="00735CE6" w14:paraId="0975E314" w14:textId="77777777" w:rsidTr="0052456D">
        <w:trPr>
          <w:trHeight w:val="20"/>
          <w:jc w:val="center"/>
        </w:trPr>
        <w:tc>
          <w:tcPr>
            <w:tcW w:w="1306" w:type="dxa"/>
            <w:vMerge/>
            <w:shd w:val="clear" w:color="auto" w:fill="auto"/>
            <w:tcMar>
              <w:top w:w="72" w:type="dxa"/>
              <w:left w:w="144" w:type="dxa"/>
              <w:bottom w:w="72" w:type="dxa"/>
              <w:right w:w="144" w:type="dxa"/>
            </w:tcMar>
          </w:tcPr>
          <w:p w14:paraId="212C8BD4" w14:textId="77777777" w:rsidR="005614FF" w:rsidRPr="005C65ED" w:rsidRDefault="005614FF" w:rsidP="001C74CF">
            <w:pPr>
              <w:pStyle w:val="TAL"/>
              <w:rPr>
                <w:rFonts w:ascii="Times New Roman" w:hAnsi="Times New Roman"/>
                <w:lang w:eastAsia="zh-CN"/>
              </w:rPr>
            </w:pPr>
          </w:p>
        </w:tc>
        <w:tc>
          <w:tcPr>
            <w:tcW w:w="1830" w:type="dxa"/>
            <w:shd w:val="clear" w:color="auto" w:fill="auto"/>
          </w:tcPr>
          <w:p w14:paraId="3B8282B8" w14:textId="789CCE55" w:rsidR="005614FF" w:rsidRPr="005C65ED" w:rsidRDefault="00342BEE" w:rsidP="001C74CF">
            <w:pPr>
              <w:pStyle w:val="TAL"/>
              <w:rPr>
                <w:rFonts w:ascii="Times New Roman" w:hAnsi="Times New Roman"/>
                <w:lang w:eastAsia="zh-CN"/>
              </w:rPr>
            </w:pPr>
            <w:r>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18DDA0FE" w14:textId="712F79C4" w:rsidR="005614FF" w:rsidRPr="005C65ED" w:rsidRDefault="0014367E" w:rsidP="001C74CF">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342BEE">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1C74CF" w:rsidRPr="00735CE6" w14:paraId="2D7EAFA4"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2BDEEEBD" w14:textId="77777777" w:rsidR="001C74CF" w:rsidRPr="005C65ED" w:rsidRDefault="001C74CF" w:rsidP="001C74CF">
            <w:pPr>
              <w:pStyle w:val="TAL"/>
              <w:rPr>
                <w:rFonts w:ascii="Times New Roman" w:hAnsi="Times New Roman"/>
              </w:rPr>
            </w:pPr>
            <w:r w:rsidRPr="00FD3C69">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22799610" w14:textId="77777777" w:rsidR="001C74CF" w:rsidRPr="005C65ED" w:rsidRDefault="001C74CF" w:rsidP="001C74CF">
            <w:pPr>
              <w:pStyle w:val="TAL"/>
              <w:rPr>
                <w:rFonts w:ascii="Times New Roman" w:hAnsi="Times New Roman"/>
                <w:snapToGrid w:val="0"/>
              </w:rPr>
            </w:pPr>
            <w:r w:rsidRPr="00FD3C69">
              <w:rPr>
                <w:rFonts w:ascii="Times New Roman" w:hAnsi="Times New Roman"/>
                <w:snapToGrid w:val="0"/>
              </w:rPr>
              <w:t>10 MHz for 15kHz</w:t>
            </w:r>
          </w:p>
        </w:tc>
      </w:tr>
      <w:tr w:rsidR="001C74CF" w:rsidRPr="00735CE6" w14:paraId="79B7D217"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7024F985" w14:textId="77777777" w:rsidR="001C74CF" w:rsidRPr="005C65ED" w:rsidRDefault="001C74CF" w:rsidP="001C74CF">
            <w:pPr>
              <w:pStyle w:val="TAL"/>
              <w:rPr>
                <w:rFonts w:ascii="Times New Roman" w:hAnsi="Times New Roman"/>
              </w:rPr>
            </w:pPr>
            <w:r w:rsidRPr="00FD3C69">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55856671" w14:textId="77777777" w:rsidR="001C74CF" w:rsidRPr="005C65ED" w:rsidRDefault="001C74CF" w:rsidP="001C74CF">
            <w:pPr>
              <w:pStyle w:val="TAL"/>
              <w:rPr>
                <w:rFonts w:ascii="Times New Roman" w:hAnsi="Times New Roman"/>
                <w:lang w:eastAsia="zh-CN"/>
              </w:rPr>
            </w:pPr>
            <w:r w:rsidRPr="00FD3C69">
              <w:rPr>
                <w:rFonts w:ascii="Times New Roman" w:hAnsi="Times New Roman"/>
              </w:rPr>
              <w:t>Slot Format 0</w:t>
            </w:r>
          </w:p>
        </w:tc>
      </w:tr>
      <w:tr w:rsidR="001C74CF" w:rsidRPr="00735CE6" w14:paraId="518440D1"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C03C2C8" w14:textId="77777777" w:rsidR="001C74CF" w:rsidRPr="005C65ED" w:rsidRDefault="001C74CF" w:rsidP="001C74CF">
            <w:pPr>
              <w:pStyle w:val="TAL"/>
              <w:rPr>
                <w:rFonts w:ascii="Times New Roman" w:hAnsi="Times New Roman"/>
              </w:rPr>
            </w:pPr>
            <w:r w:rsidRPr="005C65ED">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57542109" w14:textId="77777777" w:rsidR="001C74CF" w:rsidRPr="005C65ED" w:rsidRDefault="001C74CF" w:rsidP="001C74CF">
            <w:pPr>
              <w:pStyle w:val="TAL"/>
              <w:rPr>
                <w:rFonts w:ascii="Times New Roman" w:hAnsi="Times New Roman"/>
                <w:snapToGrid w:val="0"/>
              </w:rPr>
            </w:pPr>
            <w:r w:rsidRPr="00FD3C69">
              <w:rPr>
                <w:rFonts w:ascii="Times New Roman" w:hAnsi="Times New Roman"/>
                <w:snapToGrid w:val="0"/>
              </w:rPr>
              <w:t>SU/MU-MIMO with rank adaptation.</w:t>
            </w:r>
          </w:p>
        </w:tc>
      </w:tr>
      <w:tr w:rsidR="001C74CF" w:rsidRPr="00735CE6" w14:paraId="09E5E95E" w14:textId="77777777" w:rsidTr="0052456D">
        <w:trPr>
          <w:trHeight w:val="20"/>
          <w:jc w:val="center"/>
        </w:trPr>
        <w:tc>
          <w:tcPr>
            <w:tcW w:w="3136" w:type="dxa"/>
            <w:gridSpan w:val="2"/>
            <w:shd w:val="clear" w:color="auto" w:fill="auto"/>
            <w:tcMar>
              <w:top w:w="74" w:type="dxa"/>
              <w:left w:w="142" w:type="dxa"/>
              <w:bottom w:w="74" w:type="dxa"/>
              <w:right w:w="142" w:type="dxa"/>
            </w:tcMar>
            <w:vAlign w:val="center"/>
            <w:hideMark/>
          </w:tcPr>
          <w:p w14:paraId="59B77701" w14:textId="77777777" w:rsidR="001C74CF" w:rsidRPr="005C65ED" w:rsidRDefault="001C74CF" w:rsidP="001C74CF">
            <w:pPr>
              <w:pStyle w:val="TAL"/>
              <w:rPr>
                <w:rFonts w:ascii="Times New Roman" w:eastAsia="STXihei" w:hAnsi="Times New Roman"/>
                <w:kern w:val="24"/>
                <w:lang w:val="en-US" w:eastAsia="zh-CN"/>
              </w:rPr>
            </w:pPr>
            <w:r w:rsidRPr="005C65ED">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6E5D3C79" w14:textId="77777777" w:rsidR="001C74CF" w:rsidRPr="005C65ED" w:rsidRDefault="001C74CF" w:rsidP="001C74CF">
            <w:pPr>
              <w:pStyle w:val="TAL"/>
              <w:rPr>
                <w:rFonts w:ascii="Times New Roman" w:hAnsi="Times New Roman"/>
                <w:snapToGrid w:val="0"/>
              </w:rPr>
            </w:pPr>
            <w:r>
              <w:rPr>
                <w:rFonts w:ascii="Times New Roman" w:hAnsi="Times New Roman"/>
                <w:snapToGrid w:val="0"/>
              </w:rPr>
              <w:t>M</w:t>
            </w:r>
            <w:r w:rsidRPr="005C65ED">
              <w:rPr>
                <w:rFonts w:ascii="Times New Roman" w:hAnsi="Times New Roman"/>
                <w:snapToGrid w:val="0"/>
              </w:rPr>
              <w:t xml:space="preserve">aximum MU layers </w:t>
            </w:r>
            <w:r>
              <w:rPr>
                <w:rFonts w:ascii="Times New Roman" w:hAnsi="Times New Roman"/>
                <w:snapToGrid w:val="0"/>
              </w:rPr>
              <w:t>=</w:t>
            </w:r>
            <w:r w:rsidRPr="00FD3C69">
              <w:rPr>
                <w:rFonts w:ascii="Times New Roman" w:hAnsi="Times New Roman"/>
                <w:snapToGrid w:val="0"/>
              </w:rPr>
              <w:t xml:space="preserve"> 12</w:t>
            </w:r>
          </w:p>
        </w:tc>
      </w:tr>
      <w:tr w:rsidR="001C74CF" w:rsidRPr="00735CE6" w14:paraId="4494B5C2" w14:textId="77777777" w:rsidTr="0052456D">
        <w:trPr>
          <w:trHeight w:val="20"/>
          <w:jc w:val="center"/>
        </w:trPr>
        <w:tc>
          <w:tcPr>
            <w:tcW w:w="3136" w:type="dxa"/>
            <w:gridSpan w:val="2"/>
            <w:shd w:val="clear" w:color="auto" w:fill="auto"/>
            <w:tcMar>
              <w:top w:w="74" w:type="dxa"/>
              <w:left w:w="142" w:type="dxa"/>
              <w:bottom w:w="74" w:type="dxa"/>
              <w:right w:w="142" w:type="dxa"/>
            </w:tcMar>
            <w:vAlign w:val="center"/>
            <w:hideMark/>
          </w:tcPr>
          <w:p w14:paraId="543674EB" w14:textId="77777777" w:rsidR="001C74CF" w:rsidRPr="005C65ED" w:rsidRDefault="001C74CF" w:rsidP="001C74CF">
            <w:pPr>
              <w:pStyle w:val="TAL"/>
              <w:rPr>
                <w:rFonts w:ascii="Times New Roman" w:eastAsia="STXihei" w:hAnsi="Times New Roman"/>
                <w:kern w:val="24"/>
                <w:lang w:val="en-US" w:eastAsia="zh-CN"/>
              </w:rPr>
            </w:pPr>
            <w:r w:rsidRPr="005C65ED">
              <w:rPr>
                <w:rFonts w:ascii="Times New Roman" w:eastAsia="STXihei" w:hAnsi="Times New Roman"/>
                <w:kern w:val="24"/>
                <w:lang w:val="en-US" w:eastAsia="zh-CN"/>
              </w:rPr>
              <w:t>CSI feedback</w:t>
            </w:r>
          </w:p>
        </w:tc>
        <w:tc>
          <w:tcPr>
            <w:tcW w:w="6183" w:type="dxa"/>
            <w:shd w:val="clear" w:color="auto" w:fill="auto"/>
            <w:tcMar>
              <w:top w:w="72" w:type="dxa"/>
              <w:left w:w="144" w:type="dxa"/>
              <w:bottom w:w="72" w:type="dxa"/>
              <w:right w:w="144" w:type="dxa"/>
            </w:tcMar>
            <w:hideMark/>
          </w:tcPr>
          <w:p w14:paraId="483036EF" w14:textId="77777777" w:rsidR="001C74CF" w:rsidRPr="005C65ED" w:rsidRDefault="001C74CF" w:rsidP="001C74CF">
            <w:pPr>
              <w:pStyle w:val="TAL"/>
              <w:rPr>
                <w:rFonts w:ascii="Times New Roman" w:eastAsia="Malgun Gothic" w:hAnsi="Times New Roman"/>
                <w:kern w:val="2"/>
                <w:lang w:eastAsia="ko-KR"/>
              </w:rPr>
            </w:pPr>
            <w:r w:rsidRPr="005C65ED">
              <w:rPr>
                <w:rFonts w:ascii="Times New Roman" w:eastAsia="Malgun Gothic" w:hAnsi="Times New Roman"/>
                <w:lang w:eastAsia="x-none"/>
              </w:rPr>
              <w:t>CSI feedback periodicity</w:t>
            </w:r>
            <w:r w:rsidRPr="00FD3C69">
              <w:rPr>
                <w:rFonts w:ascii="Times New Roman" w:eastAsia="Malgun Gothic" w:hAnsi="Times New Roman"/>
                <w:lang w:eastAsia="x-none"/>
              </w:rPr>
              <w:t xml:space="preserve">:  5 </w:t>
            </w:r>
            <w:proofErr w:type="spellStart"/>
            <w:r w:rsidRPr="00FD3C69">
              <w:rPr>
                <w:rFonts w:ascii="Times New Roman" w:eastAsia="Malgun Gothic" w:hAnsi="Times New Roman"/>
                <w:lang w:eastAsia="x-none"/>
              </w:rPr>
              <w:t>ms</w:t>
            </w:r>
            <w:proofErr w:type="spellEnd"/>
          </w:p>
          <w:p w14:paraId="7CB84750" w14:textId="77777777" w:rsidR="001C74CF" w:rsidRPr="005C65ED" w:rsidRDefault="001C74CF" w:rsidP="001C74CF">
            <w:pPr>
              <w:pStyle w:val="TAL"/>
              <w:rPr>
                <w:rFonts w:ascii="Times New Roman" w:hAnsi="Times New Roman"/>
              </w:rPr>
            </w:pPr>
            <w:r w:rsidRPr="005C65ED">
              <w:rPr>
                <w:rFonts w:ascii="Times New Roman" w:eastAsia="Malgun Gothic" w:hAnsi="Times New Roman"/>
                <w:szCs w:val="22"/>
              </w:rPr>
              <w:t>Scheduling</w:t>
            </w:r>
            <w:r w:rsidRPr="00FD3C69">
              <w:rPr>
                <w:rFonts w:ascii="Times New Roman" w:eastAsia="Malgun Gothic" w:hAnsi="Times New Roman"/>
                <w:szCs w:val="22"/>
              </w:rPr>
              <w:t xml:space="preserve"> delay</w:t>
            </w:r>
            <w:r w:rsidRPr="005C65ED">
              <w:rPr>
                <w:rFonts w:ascii="Times New Roman" w:eastAsia="Malgun Gothic" w:hAnsi="Times New Roman"/>
                <w:szCs w:val="22"/>
              </w:rPr>
              <w:t xml:space="preserve">:  4 </w:t>
            </w:r>
            <w:proofErr w:type="spellStart"/>
            <w:r w:rsidRPr="005C65ED">
              <w:rPr>
                <w:rFonts w:ascii="Times New Roman" w:eastAsia="Malgun Gothic" w:hAnsi="Times New Roman"/>
                <w:szCs w:val="22"/>
              </w:rPr>
              <w:t>ms</w:t>
            </w:r>
            <w:proofErr w:type="spellEnd"/>
          </w:p>
        </w:tc>
      </w:tr>
      <w:tr w:rsidR="001C74CF" w:rsidRPr="00735CE6" w14:paraId="7AF4E2D7" w14:textId="77777777" w:rsidTr="0052456D">
        <w:trPr>
          <w:trHeight w:val="20"/>
          <w:jc w:val="center"/>
        </w:trPr>
        <w:tc>
          <w:tcPr>
            <w:tcW w:w="3136" w:type="dxa"/>
            <w:gridSpan w:val="2"/>
            <w:shd w:val="clear" w:color="auto" w:fill="auto"/>
            <w:tcMar>
              <w:top w:w="74" w:type="dxa"/>
              <w:left w:w="142" w:type="dxa"/>
              <w:bottom w:w="74" w:type="dxa"/>
              <w:right w:w="142" w:type="dxa"/>
            </w:tcMar>
            <w:hideMark/>
          </w:tcPr>
          <w:p w14:paraId="180DAA52" w14:textId="77777777" w:rsidR="001C74CF" w:rsidRPr="005C65ED" w:rsidRDefault="001C74CF" w:rsidP="001C74CF">
            <w:pPr>
              <w:pStyle w:val="TAL"/>
              <w:rPr>
                <w:rFonts w:ascii="Times New Roman" w:hAnsi="Times New Roman"/>
                <w:lang w:val="en-US" w:eastAsia="zh-CN"/>
              </w:rPr>
            </w:pPr>
            <w:r w:rsidRPr="005C65ED">
              <w:rPr>
                <w:rFonts w:ascii="Times New Roman" w:eastAsia="STXihei" w:hAnsi="Times New Roman"/>
                <w:kern w:val="24"/>
                <w:lang w:val="en-US" w:eastAsia="zh-CN"/>
              </w:rPr>
              <w:t>Overhead</w:t>
            </w:r>
          </w:p>
        </w:tc>
        <w:tc>
          <w:tcPr>
            <w:tcW w:w="6183" w:type="dxa"/>
            <w:shd w:val="clear" w:color="auto" w:fill="auto"/>
            <w:tcMar>
              <w:top w:w="72" w:type="dxa"/>
              <w:left w:w="144" w:type="dxa"/>
              <w:bottom w:w="72" w:type="dxa"/>
              <w:right w:w="144" w:type="dxa"/>
            </w:tcMar>
            <w:hideMark/>
          </w:tcPr>
          <w:p w14:paraId="5F4BD345" w14:textId="77777777" w:rsidR="001C74CF" w:rsidRPr="005C65ED" w:rsidRDefault="001C74CF" w:rsidP="001C74CF">
            <w:pPr>
              <w:pStyle w:val="TAL"/>
              <w:rPr>
                <w:rFonts w:ascii="Times New Roman" w:eastAsia="Malgun Gothic" w:hAnsi="Times New Roman"/>
                <w:kern w:val="24"/>
              </w:rPr>
            </w:pPr>
            <w:r w:rsidRPr="00FD3C69">
              <w:rPr>
                <w:rFonts w:ascii="Times New Roman" w:eastAsia="Malgun Gothic" w:hAnsi="Times New Roman"/>
                <w:snapToGrid w:val="0"/>
                <w:lang w:eastAsia="ko-KR"/>
              </w:rPr>
              <w:t>2 symbols/slot</w:t>
            </w:r>
          </w:p>
        </w:tc>
      </w:tr>
      <w:tr w:rsidR="001C74CF" w:rsidRPr="00735CE6" w14:paraId="3B6070BC" w14:textId="77777777" w:rsidTr="0052456D">
        <w:trPr>
          <w:trHeight w:val="20"/>
          <w:jc w:val="center"/>
        </w:trPr>
        <w:tc>
          <w:tcPr>
            <w:tcW w:w="3136" w:type="dxa"/>
            <w:gridSpan w:val="2"/>
            <w:shd w:val="clear" w:color="auto" w:fill="auto"/>
            <w:tcMar>
              <w:top w:w="74" w:type="dxa"/>
              <w:left w:w="142" w:type="dxa"/>
              <w:bottom w:w="74" w:type="dxa"/>
              <w:right w:w="142" w:type="dxa"/>
            </w:tcMar>
          </w:tcPr>
          <w:p w14:paraId="1FAF5E13"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model</w:t>
            </w:r>
          </w:p>
        </w:tc>
        <w:tc>
          <w:tcPr>
            <w:tcW w:w="6183" w:type="dxa"/>
            <w:shd w:val="clear" w:color="auto" w:fill="auto"/>
            <w:tcMar>
              <w:top w:w="72" w:type="dxa"/>
              <w:left w:w="144" w:type="dxa"/>
              <w:bottom w:w="72" w:type="dxa"/>
              <w:right w:w="144" w:type="dxa"/>
            </w:tcMar>
          </w:tcPr>
          <w:p w14:paraId="25B8BE12"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FTP model 1 with packet size 0.5 Mbytes</w:t>
            </w:r>
          </w:p>
        </w:tc>
      </w:tr>
      <w:tr w:rsidR="001C74CF" w:rsidRPr="00735CE6" w14:paraId="64D83BAF" w14:textId="77777777" w:rsidTr="0052456D">
        <w:trPr>
          <w:trHeight w:val="20"/>
          <w:jc w:val="center"/>
        </w:trPr>
        <w:tc>
          <w:tcPr>
            <w:tcW w:w="3136" w:type="dxa"/>
            <w:gridSpan w:val="2"/>
            <w:shd w:val="clear" w:color="auto" w:fill="auto"/>
            <w:tcMar>
              <w:top w:w="74" w:type="dxa"/>
              <w:left w:w="142" w:type="dxa"/>
              <w:bottom w:w="74" w:type="dxa"/>
              <w:right w:w="142" w:type="dxa"/>
            </w:tcMar>
          </w:tcPr>
          <w:p w14:paraId="7DD1BEF9"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load (Resource utilization)</w:t>
            </w:r>
          </w:p>
        </w:tc>
        <w:tc>
          <w:tcPr>
            <w:tcW w:w="6183" w:type="dxa"/>
            <w:shd w:val="clear" w:color="auto" w:fill="auto"/>
            <w:tcMar>
              <w:top w:w="72" w:type="dxa"/>
              <w:left w:w="144" w:type="dxa"/>
              <w:bottom w:w="72" w:type="dxa"/>
              <w:right w:w="144" w:type="dxa"/>
            </w:tcMar>
          </w:tcPr>
          <w:p w14:paraId="72985F20"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70% target utilization.  Arrival rates are:</w:t>
            </w:r>
          </w:p>
          <w:p w14:paraId="5A863474" w14:textId="77777777" w:rsidR="001C74CF" w:rsidRPr="00FD3C69" w:rsidRDefault="001C74CF" w:rsidP="00A96015">
            <w:pPr>
              <w:pStyle w:val="TAL"/>
              <w:numPr>
                <w:ilvl w:val="0"/>
                <w:numId w:val="2"/>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4 users/sec for 16 antenna ports results in 62% RU</w:t>
            </w:r>
          </w:p>
          <w:p w14:paraId="69971A48" w14:textId="77777777" w:rsidR="001C74CF" w:rsidRPr="005C65ED" w:rsidRDefault="001C74CF" w:rsidP="00A96015">
            <w:pPr>
              <w:pStyle w:val="TAL"/>
              <w:numPr>
                <w:ilvl w:val="0"/>
                <w:numId w:val="2"/>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5 users/sec for 32 antenna ports results in 60% RU</w:t>
            </w:r>
          </w:p>
        </w:tc>
      </w:tr>
      <w:tr w:rsidR="001C74CF" w:rsidRPr="00735CE6" w14:paraId="2FB37793" w14:textId="77777777" w:rsidTr="0052456D">
        <w:trPr>
          <w:trHeight w:val="20"/>
          <w:jc w:val="center"/>
        </w:trPr>
        <w:tc>
          <w:tcPr>
            <w:tcW w:w="3136" w:type="dxa"/>
            <w:gridSpan w:val="2"/>
            <w:shd w:val="clear" w:color="auto" w:fill="auto"/>
            <w:tcMar>
              <w:top w:w="74" w:type="dxa"/>
              <w:left w:w="142" w:type="dxa"/>
              <w:bottom w:w="74" w:type="dxa"/>
              <w:right w:w="142" w:type="dxa"/>
            </w:tcMar>
          </w:tcPr>
          <w:p w14:paraId="56768842"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distribution</w:t>
            </w:r>
          </w:p>
        </w:tc>
        <w:tc>
          <w:tcPr>
            <w:tcW w:w="6183" w:type="dxa"/>
            <w:shd w:val="clear" w:color="auto" w:fill="auto"/>
            <w:tcMar>
              <w:top w:w="72" w:type="dxa"/>
              <w:left w:w="144" w:type="dxa"/>
              <w:bottom w:w="72" w:type="dxa"/>
              <w:right w:w="144" w:type="dxa"/>
            </w:tcMar>
          </w:tcPr>
          <w:p w14:paraId="1C562418"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80% indoor (3km/h), 20% outdoor (30km/h)</w:t>
            </w:r>
          </w:p>
        </w:tc>
      </w:tr>
      <w:tr w:rsidR="001C74CF" w:rsidRPr="00735CE6" w14:paraId="0E0CEBD8" w14:textId="77777777" w:rsidTr="0052456D">
        <w:trPr>
          <w:trHeight w:val="20"/>
          <w:jc w:val="center"/>
        </w:trPr>
        <w:tc>
          <w:tcPr>
            <w:tcW w:w="3136" w:type="dxa"/>
            <w:gridSpan w:val="2"/>
            <w:shd w:val="clear" w:color="auto" w:fill="auto"/>
            <w:tcMar>
              <w:top w:w="74" w:type="dxa"/>
              <w:left w:w="142" w:type="dxa"/>
              <w:bottom w:w="74" w:type="dxa"/>
              <w:right w:w="142" w:type="dxa"/>
            </w:tcMar>
          </w:tcPr>
          <w:p w14:paraId="12FF077D"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receiver</w:t>
            </w:r>
          </w:p>
        </w:tc>
        <w:tc>
          <w:tcPr>
            <w:tcW w:w="6183" w:type="dxa"/>
            <w:shd w:val="clear" w:color="auto" w:fill="auto"/>
            <w:tcMar>
              <w:top w:w="72" w:type="dxa"/>
              <w:left w:w="144" w:type="dxa"/>
              <w:bottom w:w="72" w:type="dxa"/>
              <w:right w:w="144" w:type="dxa"/>
            </w:tcMar>
          </w:tcPr>
          <w:p w14:paraId="5CCF0C04" w14:textId="77777777" w:rsidR="001C74CF" w:rsidRPr="005C65ED" w:rsidRDefault="001C74CF" w:rsidP="001C74CF">
            <w:pPr>
              <w:pStyle w:val="TAL"/>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MMSE</w:t>
            </w:r>
          </w:p>
        </w:tc>
      </w:tr>
      <w:tr w:rsidR="001C74CF" w:rsidRPr="00735CE6" w14:paraId="65C43D51" w14:textId="77777777" w:rsidTr="0052456D">
        <w:trPr>
          <w:trHeight w:val="20"/>
          <w:jc w:val="center"/>
        </w:trPr>
        <w:tc>
          <w:tcPr>
            <w:tcW w:w="3136" w:type="dxa"/>
            <w:gridSpan w:val="2"/>
            <w:shd w:val="clear" w:color="auto" w:fill="auto"/>
            <w:tcMar>
              <w:top w:w="74" w:type="dxa"/>
              <w:left w:w="142" w:type="dxa"/>
              <w:bottom w:w="74" w:type="dxa"/>
              <w:right w:w="142" w:type="dxa"/>
            </w:tcMar>
          </w:tcPr>
          <w:p w14:paraId="20C070A6"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Feedback assumption</w:t>
            </w:r>
          </w:p>
        </w:tc>
        <w:tc>
          <w:tcPr>
            <w:tcW w:w="6183" w:type="dxa"/>
            <w:shd w:val="clear" w:color="auto" w:fill="auto"/>
            <w:tcMar>
              <w:top w:w="72" w:type="dxa"/>
              <w:left w:w="144" w:type="dxa"/>
              <w:bottom w:w="72" w:type="dxa"/>
              <w:right w:w="144" w:type="dxa"/>
            </w:tcMar>
          </w:tcPr>
          <w:p w14:paraId="11AE461B"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Realistic</w:t>
            </w:r>
          </w:p>
        </w:tc>
      </w:tr>
      <w:tr w:rsidR="001C74CF" w:rsidRPr="00735CE6" w14:paraId="1759316C" w14:textId="77777777" w:rsidTr="0052456D">
        <w:trPr>
          <w:trHeight w:val="20"/>
          <w:jc w:val="center"/>
        </w:trPr>
        <w:tc>
          <w:tcPr>
            <w:tcW w:w="3136" w:type="dxa"/>
            <w:gridSpan w:val="2"/>
            <w:shd w:val="clear" w:color="auto" w:fill="auto"/>
            <w:tcMar>
              <w:top w:w="74" w:type="dxa"/>
              <w:left w:w="142" w:type="dxa"/>
              <w:bottom w:w="74" w:type="dxa"/>
              <w:right w:w="142" w:type="dxa"/>
            </w:tcMar>
          </w:tcPr>
          <w:p w14:paraId="34713F84"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Channel estimation</w:t>
            </w:r>
          </w:p>
        </w:tc>
        <w:tc>
          <w:tcPr>
            <w:tcW w:w="6183" w:type="dxa"/>
            <w:shd w:val="clear" w:color="auto" w:fill="auto"/>
            <w:tcMar>
              <w:top w:w="72" w:type="dxa"/>
              <w:left w:w="144" w:type="dxa"/>
              <w:bottom w:w="72" w:type="dxa"/>
              <w:right w:w="144" w:type="dxa"/>
            </w:tcMar>
          </w:tcPr>
          <w:p w14:paraId="779E84CA"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Non-ideal</w:t>
            </w:r>
          </w:p>
        </w:tc>
      </w:tr>
    </w:tbl>
    <w:p w14:paraId="47C1D603" w14:textId="73993935" w:rsidR="007E31E5" w:rsidRPr="00C31330" w:rsidRDefault="007E31E5" w:rsidP="007E31E5"/>
    <w:p w14:paraId="5BBC206D" w14:textId="77777777" w:rsidR="001A5E90" w:rsidRPr="007E31E5" w:rsidRDefault="001A5E90" w:rsidP="0052456D">
      <w:pPr>
        <w:jc w:val="center"/>
      </w:pPr>
      <w:bookmarkStart w:id="19" w:name="_Ref525918101"/>
      <w:bookmarkEnd w:id="0"/>
      <w:bookmarkEnd w:id="19"/>
    </w:p>
    <w:sectPr w:rsidR="001A5E90" w:rsidRPr="007E31E5" w:rsidSect="00E24635">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090C" w14:textId="77777777" w:rsidR="0014367E" w:rsidRDefault="0014367E" w:rsidP="00EE06A7">
      <w:pPr>
        <w:spacing w:after="0"/>
      </w:pPr>
      <w:r>
        <w:separator/>
      </w:r>
    </w:p>
  </w:endnote>
  <w:endnote w:type="continuationSeparator" w:id="0">
    <w:p w14:paraId="3937CDD8" w14:textId="77777777" w:rsidR="0014367E" w:rsidRDefault="0014367E" w:rsidP="00EE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0881" w14:textId="77777777" w:rsidR="00144C2D" w:rsidRDefault="00144C2D">
    <w:pPr>
      <w:pStyle w:val="Footer"/>
    </w:pPr>
    <w:r>
      <w:rPr>
        <w:lang w:eastAsia="zh-CN"/>
      </w:rPr>
      <mc:AlternateContent>
        <mc:Choice Requires="wps">
          <w:drawing>
            <wp:anchor distT="0" distB="0" distL="114300" distR="114300" simplePos="0" relativeHeight="251659264" behindDoc="0" locked="0" layoutInCell="0" allowOverlap="1" wp14:anchorId="323A31E8" wp14:editId="7D9962E0">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73242A" w14:textId="77777777" w:rsidR="00144C2D" w:rsidRPr="00B75603" w:rsidRDefault="00144C2D" w:rsidP="00E2463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3A31E8"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0073242A" w14:textId="77777777" w:rsidR="00144C2D" w:rsidRPr="00B75603" w:rsidRDefault="00144C2D" w:rsidP="00E2463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2EC2" w14:textId="77777777" w:rsidR="0014367E" w:rsidRDefault="0014367E" w:rsidP="00EE06A7">
      <w:pPr>
        <w:spacing w:after="0"/>
      </w:pPr>
      <w:r>
        <w:separator/>
      </w:r>
    </w:p>
  </w:footnote>
  <w:footnote w:type="continuationSeparator" w:id="0">
    <w:p w14:paraId="2BB951A1" w14:textId="77777777" w:rsidR="0014367E" w:rsidRDefault="0014367E" w:rsidP="00EE06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2B7"/>
    <w:multiLevelType w:val="hybridMultilevel"/>
    <w:tmpl w:val="0136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330BF"/>
    <w:multiLevelType w:val="hybridMultilevel"/>
    <w:tmpl w:val="AA90E9EE"/>
    <w:lvl w:ilvl="0" w:tplc="0809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5F5"/>
    <w:multiLevelType w:val="hybridMultilevel"/>
    <w:tmpl w:val="CE80C09C"/>
    <w:lvl w:ilvl="0" w:tplc="08090001">
      <w:start w:val="1"/>
      <w:numFmt w:val="bullet"/>
      <w:lvlText w:val=""/>
      <w:lvlJc w:val="left"/>
      <w:pPr>
        <w:ind w:left="426" w:hanging="360"/>
      </w:pPr>
      <w:rPr>
        <w:rFonts w:ascii="Symbol" w:hAnsi="Symbol"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4" w15:restartNumberingAfterBreak="0">
    <w:nsid w:val="13CA4FDC"/>
    <w:multiLevelType w:val="multilevel"/>
    <w:tmpl w:val="4E0A5A00"/>
    <w:lvl w:ilvl="0">
      <w:start w:val="1"/>
      <w:numFmt w:val="bullet"/>
      <w:lvlText w:val=""/>
      <w:lvlJc w:val="left"/>
      <w:pPr>
        <w:ind w:left="720" w:hanging="360"/>
      </w:pPr>
      <w:rPr>
        <w:rFonts w:ascii="Symbol" w:hAnsi="Symbol" w:hint="default"/>
      </w:rPr>
    </w:lvl>
    <w:lvl w:ilvl="1">
      <w:start w:val="3"/>
      <w:numFmt w:val="bullet"/>
      <w:lvlText w:val="-"/>
      <w:lvlJc w:val="left"/>
      <w:pPr>
        <w:ind w:left="1152" w:hanging="432"/>
      </w:pPr>
      <w:rPr>
        <w:rFonts w:ascii="Times New Roman" w:eastAsia="Malgun Gothic" w:hAnsi="Times New Roman" w:cs="Times New Roman"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1B623B91"/>
    <w:multiLevelType w:val="multilevel"/>
    <w:tmpl w:val="FB0204D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1C2732E6"/>
    <w:multiLevelType w:val="multilevel"/>
    <w:tmpl w:val="BB345E6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67222"/>
    <w:multiLevelType w:val="hybridMultilevel"/>
    <w:tmpl w:val="B518FD0C"/>
    <w:lvl w:ilvl="0" w:tplc="0809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1" w15:restartNumberingAfterBreak="0">
    <w:nsid w:val="2D5F5015"/>
    <w:multiLevelType w:val="multilevel"/>
    <w:tmpl w:val="BB345E60"/>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382B1702"/>
    <w:multiLevelType w:val="multilevel"/>
    <w:tmpl w:val="A09E76C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38747E59"/>
    <w:multiLevelType w:val="multilevel"/>
    <w:tmpl w:val="A09E76C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7AE315F"/>
    <w:multiLevelType w:val="hybridMultilevel"/>
    <w:tmpl w:val="44608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50FB6"/>
    <w:multiLevelType w:val="hybridMultilevel"/>
    <w:tmpl w:val="647C67BA"/>
    <w:lvl w:ilvl="0" w:tplc="6322A1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5A4F56E8"/>
    <w:multiLevelType w:val="hybridMultilevel"/>
    <w:tmpl w:val="0136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F09CB"/>
    <w:multiLevelType w:val="multilevel"/>
    <w:tmpl w:val="4E0A5A00"/>
    <w:lvl w:ilvl="0">
      <w:start w:val="1"/>
      <w:numFmt w:val="bullet"/>
      <w:lvlText w:val=""/>
      <w:lvlJc w:val="left"/>
      <w:pPr>
        <w:ind w:left="720" w:hanging="360"/>
      </w:pPr>
      <w:rPr>
        <w:rFonts w:ascii="Symbol" w:hAnsi="Symbol" w:hint="default"/>
      </w:rPr>
    </w:lvl>
    <w:lvl w:ilvl="1">
      <w:start w:val="3"/>
      <w:numFmt w:val="bullet"/>
      <w:lvlText w:val="-"/>
      <w:lvlJc w:val="left"/>
      <w:pPr>
        <w:ind w:left="1152" w:hanging="432"/>
      </w:pPr>
      <w:rPr>
        <w:rFonts w:ascii="Times New Roman" w:eastAsia="Malgun Gothic" w:hAnsi="Times New Roman" w:cs="Times New Roman"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171E92"/>
    <w:multiLevelType w:val="multilevel"/>
    <w:tmpl w:val="FB0204D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14"/>
  </w:num>
  <w:num w:numId="4">
    <w:abstractNumId w:val="2"/>
  </w:num>
  <w:num w:numId="5">
    <w:abstractNumId w:val="24"/>
  </w:num>
  <w:num w:numId="6">
    <w:abstractNumId w:val="7"/>
  </w:num>
  <w:num w:numId="7">
    <w:abstractNumId w:val="16"/>
  </w:num>
  <w:num w:numId="8">
    <w:abstractNumId w:val="9"/>
  </w:num>
  <w:num w:numId="9">
    <w:abstractNumId w:val="23"/>
  </w:num>
  <w:num w:numId="10">
    <w:abstractNumId w:val="20"/>
  </w:num>
  <w:num w:numId="11">
    <w:abstractNumId w:val="5"/>
  </w:num>
  <w:num w:numId="12">
    <w:abstractNumId w:val="21"/>
  </w:num>
  <w:num w:numId="13">
    <w:abstractNumId w:val="13"/>
  </w:num>
  <w:num w:numId="14">
    <w:abstractNumId w:val="6"/>
  </w:num>
  <w:num w:numId="15">
    <w:abstractNumId w:val="0"/>
  </w:num>
  <w:num w:numId="16">
    <w:abstractNumId w:val="18"/>
  </w:num>
  <w:num w:numId="17">
    <w:abstractNumId w:val="11"/>
  </w:num>
  <w:num w:numId="18">
    <w:abstractNumId w:val="19"/>
  </w:num>
  <w:num w:numId="19">
    <w:abstractNumId w:val="4"/>
  </w:num>
  <w:num w:numId="20">
    <w:abstractNumId w:val="12"/>
  </w:num>
  <w:num w:numId="21">
    <w:abstractNumId w:val="15"/>
  </w:num>
  <w:num w:numId="22">
    <w:abstractNumId w:val="1"/>
  </w:num>
  <w:num w:numId="23">
    <w:abstractNumId w:val="10"/>
  </w:num>
  <w:num w:numId="24">
    <w:abstractNumId w:val="3"/>
  </w:num>
  <w:num w:numId="2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6A7"/>
    <w:rsid w:val="00002112"/>
    <w:rsid w:val="00010918"/>
    <w:rsid w:val="00012546"/>
    <w:rsid w:val="000201E4"/>
    <w:rsid w:val="00024567"/>
    <w:rsid w:val="00063176"/>
    <w:rsid w:val="000643D8"/>
    <w:rsid w:val="0008007E"/>
    <w:rsid w:val="00082BCF"/>
    <w:rsid w:val="000874DF"/>
    <w:rsid w:val="000916F4"/>
    <w:rsid w:val="000978E3"/>
    <w:rsid w:val="000A5FFB"/>
    <w:rsid w:val="000B3143"/>
    <w:rsid w:val="000B4145"/>
    <w:rsid w:val="000C5824"/>
    <w:rsid w:val="000C5A0A"/>
    <w:rsid w:val="000D5291"/>
    <w:rsid w:val="000E0BE5"/>
    <w:rsid w:val="000E3477"/>
    <w:rsid w:val="000F2A10"/>
    <w:rsid w:val="001077FB"/>
    <w:rsid w:val="00124DE0"/>
    <w:rsid w:val="00130AC7"/>
    <w:rsid w:val="00130DB2"/>
    <w:rsid w:val="0013185A"/>
    <w:rsid w:val="001332F8"/>
    <w:rsid w:val="00136C68"/>
    <w:rsid w:val="001411F0"/>
    <w:rsid w:val="0014367E"/>
    <w:rsid w:val="0014390A"/>
    <w:rsid w:val="00144C2D"/>
    <w:rsid w:val="00152F93"/>
    <w:rsid w:val="00153D2D"/>
    <w:rsid w:val="00176876"/>
    <w:rsid w:val="0019657C"/>
    <w:rsid w:val="001A0026"/>
    <w:rsid w:val="001A5E90"/>
    <w:rsid w:val="001B1422"/>
    <w:rsid w:val="001C3573"/>
    <w:rsid w:val="001C74CF"/>
    <w:rsid w:val="001C7599"/>
    <w:rsid w:val="001D0AF5"/>
    <w:rsid w:val="001E5CC9"/>
    <w:rsid w:val="00210E4A"/>
    <w:rsid w:val="0022467B"/>
    <w:rsid w:val="00227AC6"/>
    <w:rsid w:val="00231B0C"/>
    <w:rsid w:val="0024245A"/>
    <w:rsid w:val="00246609"/>
    <w:rsid w:val="00253E09"/>
    <w:rsid w:val="0025639A"/>
    <w:rsid w:val="00256C86"/>
    <w:rsid w:val="00262F38"/>
    <w:rsid w:val="0028708D"/>
    <w:rsid w:val="002B2DB9"/>
    <w:rsid w:val="002B47AC"/>
    <w:rsid w:val="002B6198"/>
    <w:rsid w:val="002C10E4"/>
    <w:rsid w:val="002C258D"/>
    <w:rsid w:val="002C3E28"/>
    <w:rsid w:val="002C5980"/>
    <w:rsid w:val="002D12A3"/>
    <w:rsid w:val="00306CB0"/>
    <w:rsid w:val="00306E7E"/>
    <w:rsid w:val="00311669"/>
    <w:rsid w:val="00315326"/>
    <w:rsid w:val="00315C2A"/>
    <w:rsid w:val="003257C8"/>
    <w:rsid w:val="003310AF"/>
    <w:rsid w:val="00340230"/>
    <w:rsid w:val="00342BEE"/>
    <w:rsid w:val="00362E6C"/>
    <w:rsid w:val="00377542"/>
    <w:rsid w:val="00383F51"/>
    <w:rsid w:val="00385E90"/>
    <w:rsid w:val="00395828"/>
    <w:rsid w:val="003A7F96"/>
    <w:rsid w:val="003C1112"/>
    <w:rsid w:val="003C3F3A"/>
    <w:rsid w:val="003C6B61"/>
    <w:rsid w:val="003E7D3E"/>
    <w:rsid w:val="003F593B"/>
    <w:rsid w:val="00414BE9"/>
    <w:rsid w:val="004243E3"/>
    <w:rsid w:val="0043466C"/>
    <w:rsid w:val="00436364"/>
    <w:rsid w:val="00437842"/>
    <w:rsid w:val="00440F3F"/>
    <w:rsid w:val="0044373C"/>
    <w:rsid w:val="004505DD"/>
    <w:rsid w:val="00452DE2"/>
    <w:rsid w:val="004642B9"/>
    <w:rsid w:val="00490B4E"/>
    <w:rsid w:val="0049698D"/>
    <w:rsid w:val="004A623F"/>
    <w:rsid w:val="004D22EB"/>
    <w:rsid w:val="004D656D"/>
    <w:rsid w:val="004F7223"/>
    <w:rsid w:val="00502335"/>
    <w:rsid w:val="00517466"/>
    <w:rsid w:val="005177E7"/>
    <w:rsid w:val="005210DD"/>
    <w:rsid w:val="0052456D"/>
    <w:rsid w:val="005350C4"/>
    <w:rsid w:val="005464C7"/>
    <w:rsid w:val="00555A17"/>
    <w:rsid w:val="00560245"/>
    <w:rsid w:val="005614FF"/>
    <w:rsid w:val="00571C52"/>
    <w:rsid w:val="00572108"/>
    <w:rsid w:val="005825BF"/>
    <w:rsid w:val="005A0C82"/>
    <w:rsid w:val="005A15A6"/>
    <w:rsid w:val="005B1DF9"/>
    <w:rsid w:val="005B33C8"/>
    <w:rsid w:val="005C5D13"/>
    <w:rsid w:val="005C6827"/>
    <w:rsid w:val="005C6B87"/>
    <w:rsid w:val="005D08A5"/>
    <w:rsid w:val="005D2B9D"/>
    <w:rsid w:val="005E3450"/>
    <w:rsid w:val="005E7A88"/>
    <w:rsid w:val="00603791"/>
    <w:rsid w:val="006155E9"/>
    <w:rsid w:val="00626B52"/>
    <w:rsid w:val="00633A74"/>
    <w:rsid w:val="0063522A"/>
    <w:rsid w:val="00636104"/>
    <w:rsid w:val="00640B57"/>
    <w:rsid w:val="006433D7"/>
    <w:rsid w:val="00660E06"/>
    <w:rsid w:val="00663E36"/>
    <w:rsid w:val="00666F30"/>
    <w:rsid w:val="00682C31"/>
    <w:rsid w:val="00685918"/>
    <w:rsid w:val="006A5E34"/>
    <w:rsid w:val="006B775D"/>
    <w:rsid w:val="006C3CEC"/>
    <w:rsid w:val="006D0716"/>
    <w:rsid w:val="006E53FF"/>
    <w:rsid w:val="006F38B1"/>
    <w:rsid w:val="006F53B5"/>
    <w:rsid w:val="00702BF3"/>
    <w:rsid w:val="00713C0B"/>
    <w:rsid w:val="00721029"/>
    <w:rsid w:val="007343DF"/>
    <w:rsid w:val="00740DF5"/>
    <w:rsid w:val="00746C50"/>
    <w:rsid w:val="00747626"/>
    <w:rsid w:val="00771F98"/>
    <w:rsid w:val="00772878"/>
    <w:rsid w:val="007924B7"/>
    <w:rsid w:val="007A13B6"/>
    <w:rsid w:val="007B0F6E"/>
    <w:rsid w:val="007B4840"/>
    <w:rsid w:val="007B6B19"/>
    <w:rsid w:val="007C76F9"/>
    <w:rsid w:val="007E31E5"/>
    <w:rsid w:val="008070D1"/>
    <w:rsid w:val="00822019"/>
    <w:rsid w:val="00831183"/>
    <w:rsid w:val="008411F6"/>
    <w:rsid w:val="00856A45"/>
    <w:rsid w:val="00865388"/>
    <w:rsid w:val="00866EAB"/>
    <w:rsid w:val="00867832"/>
    <w:rsid w:val="00882FEE"/>
    <w:rsid w:val="00887308"/>
    <w:rsid w:val="00890CE2"/>
    <w:rsid w:val="00890EC5"/>
    <w:rsid w:val="00893CA8"/>
    <w:rsid w:val="008A15C7"/>
    <w:rsid w:val="008B57F8"/>
    <w:rsid w:val="008C1645"/>
    <w:rsid w:val="008C509A"/>
    <w:rsid w:val="008C53EE"/>
    <w:rsid w:val="008D5772"/>
    <w:rsid w:val="008E0911"/>
    <w:rsid w:val="008E3992"/>
    <w:rsid w:val="008E6BE9"/>
    <w:rsid w:val="009075F9"/>
    <w:rsid w:val="00914703"/>
    <w:rsid w:val="00922DE8"/>
    <w:rsid w:val="00931C75"/>
    <w:rsid w:val="00935C26"/>
    <w:rsid w:val="00941B0A"/>
    <w:rsid w:val="00961339"/>
    <w:rsid w:val="00962086"/>
    <w:rsid w:val="00964EC0"/>
    <w:rsid w:val="00972731"/>
    <w:rsid w:val="009877D2"/>
    <w:rsid w:val="009A1D0E"/>
    <w:rsid w:val="009B1856"/>
    <w:rsid w:val="009D19B6"/>
    <w:rsid w:val="009D5458"/>
    <w:rsid w:val="009D6FAD"/>
    <w:rsid w:val="009E3910"/>
    <w:rsid w:val="009F317C"/>
    <w:rsid w:val="00A03A46"/>
    <w:rsid w:val="00A15A3C"/>
    <w:rsid w:val="00A24219"/>
    <w:rsid w:val="00A25145"/>
    <w:rsid w:val="00A37DC1"/>
    <w:rsid w:val="00A52F8F"/>
    <w:rsid w:val="00A623F1"/>
    <w:rsid w:val="00A64B5B"/>
    <w:rsid w:val="00A828DC"/>
    <w:rsid w:val="00A92AA8"/>
    <w:rsid w:val="00A96015"/>
    <w:rsid w:val="00AB4705"/>
    <w:rsid w:val="00AB7AB6"/>
    <w:rsid w:val="00AC2C40"/>
    <w:rsid w:val="00AD036C"/>
    <w:rsid w:val="00AE3F9F"/>
    <w:rsid w:val="00AF0A2D"/>
    <w:rsid w:val="00AF20B0"/>
    <w:rsid w:val="00AF6286"/>
    <w:rsid w:val="00AF6966"/>
    <w:rsid w:val="00AF7ED9"/>
    <w:rsid w:val="00B00FFD"/>
    <w:rsid w:val="00B03A6B"/>
    <w:rsid w:val="00B2152D"/>
    <w:rsid w:val="00B402FD"/>
    <w:rsid w:val="00B456B7"/>
    <w:rsid w:val="00B46DA7"/>
    <w:rsid w:val="00B47DF7"/>
    <w:rsid w:val="00B550D7"/>
    <w:rsid w:val="00B60803"/>
    <w:rsid w:val="00B61DCA"/>
    <w:rsid w:val="00B73920"/>
    <w:rsid w:val="00B76C28"/>
    <w:rsid w:val="00B82673"/>
    <w:rsid w:val="00B92205"/>
    <w:rsid w:val="00B94EFA"/>
    <w:rsid w:val="00BB1F5E"/>
    <w:rsid w:val="00BB6E6D"/>
    <w:rsid w:val="00BC0ADB"/>
    <w:rsid w:val="00BC5D4C"/>
    <w:rsid w:val="00BD312B"/>
    <w:rsid w:val="00BE3421"/>
    <w:rsid w:val="00BE7870"/>
    <w:rsid w:val="00BF3701"/>
    <w:rsid w:val="00C00392"/>
    <w:rsid w:val="00C03F85"/>
    <w:rsid w:val="00C06709"/>
    <w:rsid w:val="00C10E40"/>
    <w:rsid w:val="00C11E48"/>
    <w:rsid w:val="00C21B11"/>
    <w:rsid w:val="00C3032F"/>
    <w:rsid w:val="00C5016E"/>
    <w:rsid w:val="00C673EB"/>
    <w:rsid w:val="00C71A7E"/>
    <w:rsid w:val="00C84078"/>
    <w:rsid w:val="00C90AD4"/>
    <w:rsid w:val="00C931DF"/>
    <w:rsid w:val="00CA622F"/>
    <w:rsid w:val="00CB1362"/>
    <w:rsid w:val="00CC1AAA"/>
    <w:rsid w:val="00CC35EB"/>
    <w:rsid w:val="00CC5D65"/>
    <w:rsid w:val="00CE3006"/>
    <w:rsid w:val="00CE60BA"/>
    <w:rsid w:val="00D065CC"/>
    <w:rsid w:val="00D115C2"/>
    <w:rsid w:val="00D406A7"/>
    <w:rsid w:val="00D50C38"/>
    <w:rsid w:val="00D54993"/>
    <w:rsid w:val="00D606DC"/>
    <w:rsid w:val="00D67865"/>
    <w:rsid w:val="00D724B7"/>
    <w:rsid w:val="00D727EB"/>
    <w:rsid w:val="00D7335D"/>
    <w:rsid w:val="00D74F65"/>
    <w:rsid w:val="00D75BE1"/>
    <w:rsid w:val="00D86797"/>
    <w:rsid w:val="00D920A5"/>
    <w:rsid w:val="00D97812"/>
    <w:rsid w:val="00DA3911"/>
    <w:rsid w:val="00DB2658"/>
    <w:rsid w:val="00DB5A30"/>
    <w:rsid w:val="00DB7107"/>
    <w:rsid w:val="00DC0442"/>
    <w:rsid w:val="00DD1477"/>
    <w:rsid w:val="00DD2345"/>
    <w:rsid w:val="00DF12B9"/>
    <w:rsid w:val="00DF1627"/>
    <w:rsid w:val="00DF7EAF"/>
    <w:rsid w:val="00E017EF"/>
    <w:rsid w:val="00E04112"/>
    <w:rsid w:val="00E1037A"/>
    <w:rsid w:val="00E231F7"/>
    <w:rsid w:val="00E2454D"/>
    <w:rsid w:val="00E24635"/>
    <w:rsid w:val="00E42910"/>
    <w:rsid w:val="00E46A3B"/>
    <w:rsid w:val="00E46C77"/>
    <w:rsid w:val="00E502FA"/>
    <w:rsid w:val="00E52912"/>
    <w:rsid w:val="00E8564E"/>
    <w:rsid w:val="00E95BC4"/>
    <w:rsid w:val="00EA2299"/>
    <w:rsid w:val="00EB2BBD"/>
    <w:rsid w:val="00EB73A0"/>
    <w:rsid w:val="00EC5A0F"/>
    <w:rsid w:val="00ED1EF7"/>
    <w:rsid w:val="00EE06A7"/>
    <w:rsid w:val="00EF0C74"/>
    <w:rsid w:val="00EF2717"/>
    <w:rsid w:val="00F06A74"/>
    <w:rsid w:val="00F11C4C"/>
    <w:rsid w:val="00F12532"/>
    <w:rsid w:val="00F17DE9"/>
    <w:rsid w:val="00F3120A"/>
    <w:rsid w:val="00F31318"/>
    <w:rsid w:val="00F359F6"/>
    <w:rsid w:val="00F47773"/>
    <w:rsid w:val="00F539F4"/>
    <w:rsid w:val="00F60D48"/>
    <w:rsid w:val="00F661BB"/>
    <w:rsid w:val="00F75954"/>
    <w:rsid w:val="00F76167"/>
    <w:rsid w:val="00F767E2"/>
    <w:rsid w:val="00FB2FC8"/>
    <w:rsid w:val="00FB64D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F0726"/>
  <w15:chartTrackingRefBased/>
  <w15:docId w15:val="{2B0E23F5-3A02-4AA6-AA91-A8F71A5C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6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EE06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E06A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E06A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E06A7"/>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E06A7"/>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E06A7"/>
    <w:rPr>
      <w:rFonts w:ascii="Arial" w:eastAsia="SimSun" w:hAnsi="Arial" w:cs="Times New Roman"/>
      <w:sz w:val="28"/>
      <w:szCs w:val="20"/>
      <w:lang w:val="en-GB"/>
    </w:rPr>
  </w:style>
  <w:style w:type="paragraph" w:styleId="Header">
    <w:name w:val="header"/>
    <w:aliases w:val="header odd"/>
    <w:link w:val="HeaderChar"/>
    <w:rsid w:val="00EE06A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EE06A7"/>
    <w:rPr>
      <w:rFonts w:ascii="Arial" w:eastAsia="SimSun" w:hAnsi="Arial" w:cs="Times New Roman"/>
      <w:b/>
      <w:noProof/>
      <w:sz w:val="18"/>
      <w:szCs w:val="20"/>
      <w:lang w:val="en-US"/>
    </w:rPr>
  </w:style>
  <w:style w:type="paragraph" w:styleId="Footer">
    <w:name w:val="footer"/>
    <w:basedOn w:val="Header"/>
    <w:link w:val="FooterChar"/>
    <w:rsid w:val="00EE06A7"/>
    <w:pPr>
      <w:jc w:val="center"/>
    </w:pPr>
    <w:rPr>
      <w:i/>
    </w:rPr>
  </w:style>
  <w:style w:type="character" w:customStyle="1" w:styleId="FooterChar">
    <w:name w:val="Footer Char"/>
    <w:basedOn w:val="DefaultParagraphFont"/>
    <w:link w:val="Footer"/>
    <w:rsid w:val="00EE06A7"/>
    <w:rPr>
      <w:rFonts w:ascii="Arial" w:eastAsia="SimSun" w:hAnsi="Arial" w:cs="Times New Roman"/>
      <w:b/>
      <w:i/>
      <w:noProof/>
      <w:sz w:val="18"/>
      <w:szCs w:val="20"/>
      <w:lang w:val="en-US"/>
    </w:rPr>
  </w:style>
  <w:style w:type="paragraph" w:customStyle="1" w:styleId="CRCoverPage">
    <w:name w:val="CR Cover Page"/>
    <w:rsid w:val="00EE06A7"/>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EE06A7"/>
    <w:rPr>
      <w:sz w:val="16"/>
    </w:rPr>
  </w:style>
  <w:style w:type="paragraph" w:styleId="CommentText">
    <w:name w:val="annotation text"/>
    <w:basedOn w:val="Normal"/>
    <w:link w:val="CommentTextChar"/>
    <w:semiHidden/>
    <w:rsid w:val="00EE06A7"/>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EE06A7"/>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EE06A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EE06A7"/>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
    <w:basedOn w:val="Normal"/>
    <w:link w:val="ListParagraphChar"/>
    <w:uiPriority w:val="34"/>
    <w:qFormat/>
    <w:rsid w:val="00EE06A7"/>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EE06A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
    <w:link w:val="ListParagraph"/>
    <w:uiPriority w:val="34"/>
    <w:qFormat/>
    <w:locked/>
    <w:rsid w:val="00EE06A7"/>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EE06A7"/>
  </w:style>
  <w:style w:type="paragraph" w:styleId="BalloonText">
    <w:name w:val="Balloon Text"/>
    <w:basedOn w:val="Normal"/>
    <w:link w:val="BalloonTextChar"/>
    <w:uiPriority w:val="99"/>
    <w:semiHidden/>
    <w:unhideWhenUsed/>
    <w:rsid w:val="00EE0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6A7"/>
    <w:rPr>
      <w:rFonts w:ascii="Segoe UI" w:eastAsia="SimSun" w:hAnsi="Segoe UI" w:cs="Segoe UI"/>
      <w:sz w:val="18"/>
      <w:szCs w:val="18"/>
      <w:lang w:val="en-GB"/>
    </w:rPr>
  </w:style>
  <w:style w:type="paragraph" w:styleId="Revision">
    <w:name w:val="Revision"/>
    <w:hidden/>
    <w:uiPriority w:val="99"/>
    <w:semiHidden/>
    <w:rsid w:val="00EE06A7"/>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E06A7"/>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EE06A7"/>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EE06A7"/>
    <w:rPr>
      <w:color w:val="808080"/>
    </w:rPr>
  </w:style>
  <w:style w:type="paragraph" w:customStyle="1" w:styleId="TAH">
    <w:name w:val="TAH"/>
    <w:basedOn w:val="Normal"/>
    <w:link w:val="TAHCar"/>
    <w:qFormat/>
    <w:rsid w:val="001C74CF"/>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1C74CF"/>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1C74CF"/>
    <w:rPr>
      <w:rFonts w:ascii="Arial" w:eastAsia="Times New Roman" w:hAnsi="Arial" w:cs="Times New Roman"/>
      <w:b/>
      <w:sz w:val="18"/>
      <w:szCs w:val="20"/>
      <w:lang w:val="en-GB" w:eastAsia="ja-JP"/>
    </w:rPr>
  </w:style>
  <w:style w:type="character" w:customStyle="1" w:styleId="TALChar">
    <w:name w:val="TAL Char"/>
    <w:link w:val="TAL"/>
    <w:qFormat/>
    <w:locked/>
    <w:rsid w:val="001C74CF"/>
    <w:rPr>
      <w:rFonts w:ascii="Arial" w:eastAsia="SimSun" w:hAnsi="Arial" w:cs="Times New Roman"/>
      <w:sz w:val="18"/>
      <w:szCs w:val="20"/>
      <w:lang w:val="en-GB"/>
    </w:rPr>
  </w:style>
  <w:style w:type="character" w:styleId="Hyperlink">
    <w:name w:val="Hyperlink"/>
    <w:uiPriority w:val="99"/>
    <w:rsid w:val="00CE60BA"/>
    <w:rPr>
      <w:color w:val="0000FF"/>
      <w:u w:val="single"/>
    </w:rPr>
  </w:style>
  <w:style w:type="character" w:styleId="UnresolvedMention">
    <w:name w:val="Unresolved Mention"/>
    <w:basedOn w:val="DefaultParagraphFont"/>
    <w:uiPriority w:val="99"/>
    <w:semiHidden/>
    <w:unhideWhenUsed/>
    <w:rsid w:val="00666F30"/>
    <w:rPr>
      <w:color w:val="808080"/>
      <w:shd w:val="clear" w:color="auto" w:fill="E6E6E6"/>
    </w:rPr>
  </w:style>
  <w:style w:type="paragraph" w:customStyle="1" w:styleId="Style1">
    <w:name w:val="Style1"/>
    <w:basedOn w:val="Normal"/>
    <w:link w:val="Style1Char"/>
    <w:qFormat/>
    <w:rsid w:val="00AF20B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AF20B0"/>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1000">
      <w:bodyDiv w:val="1"/>
      <w:marLeft w:val="0"/>
      <w:marRight w:val="0"/>
      <w:marTop w:val="0"/>
      <w:marBottom w:val="0"/>
      <w:divBdr>
        <w:top w:val="none" w:sz="0" w:space="0" w:color="auto"/>
        <w:left w:val="none" w:sz="0" w:space="0" w:color="auto"/>
        <w:bottom w:val="none" w:sz="0" w:space="0" w:color="auto"/>
        <w:right w:val="none" w:sz="0" w:space="0" w:color="auto"/>
      </w:divBdr>
    </w:div>
    <w:div w:id="39869967">
      <w:bodyDiv w:val="1"/>
      <w:marLeft w:val="0"/>
      <w:marRight w:val="0"/>
      <w:marTop w:val="0"/>
      <w:marBottom w:val="0"/>
      <w:divBdr>
        <w:top w:val="none" w:sz="0" w:space="0" w:color="auto"/>
        <w:left w:val="none" w:sz="0" w:space="0" w:color="auto"/>
        <w:bottom w:val="none" w:sz="0" w:space="0" w:color="auto"/>
        <w:right w:val="none" w:sz="0" w:space="0" w:color="auto"/>
      </w:divBdr>
    </w:div>
    <w:div w:id="80104071">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36646980">
      <w:bodyDiv w:val="1"/>
      <w:marLeft w:val="0"/>
      <w:marRight w:val="0"/>
      <w:marTop w:val="0"/>
      <w:marBottom w:val="0"/>
      <w:divBdr>
        <w:top w:val="none" w:sz="0" w:space="0" w:color="auto"/>
        <w:left w:val="none" w:sz="0" w:space="0" w:color="auto"/>
        <w:bottom w:val="none" w:sz="0" w:space="0" w:color="auto"/>
        <w:right w:val="none" w:sz="0" w:space="0" w:color="auto"/>
      </w:divBdr>
    </w:div>
    <w:div w:id="162087716">
      <w:bodyDiv w:val="1"/>
      <w:marLeft w:val="0"/>
      <w:marRight w:val="0"/>
      <w:marTop w:val="0"/>
      <w:marBottom w:val="0"/>
      <w:divBdr>
        <w:top w:val="none" w:sz="0" w:space="0" w:color="auto"/>
        <w:left w:val="none" w:sz="0" w:space="0" w:color="auto"/>
        <w:bottom w:val="none" w:sz="0" w:space="0" w:color="auto"/>
        <w:right w:val="none" w:sz="0" w:space="0" w:color="auto"/>
      </w:divBdr>
    </w:div>
    <w:div w:id="175120220">
      <w:bodyDiv w:val="1"/>
      <w:marLeft w:val="0"/>
      <w:marRight w:val="0"/>
      <w:marTop w:val="0"/>
      <w:marBottom w:val="0"/>
      <w:divBdr>
        <w:top w:val="none" w:sz="0" w:space="0" w:color="auto"/>
        <w:left w:val="none" w:sz="0" w:space="0" w:color="auto"/>
        <w:bottom w:val="none" w:sz="0" w:space="0" w:color="auto"/>
        <w:right w:val="none" w:sz="0" w:space="0" w:color="auto"/>
      </w:divBdr>
    </w:div>
    <w:div w:id="267543354">
      <w:bodyDiv w:val="1"/>
      <w:marLeft w:val="0"/>
      <w:marRight w:val="0"/>
      <w:marTop w:val="0"/>
      <w:marBottom w:val="0"/>
      <w:divBdr>
        <w:top w:val="none" w:sz="0" w:space="0" w:color="auto"/>
        <w:left w:val="none" w:sz="0" w:space="0" w:color="auto"/>
        <w:bottom w:val="none" w:sz="0" w:space="0" w:color="auto"/>
        <w:right w:val="none" w:sz="0" w:space="0" w:color="auto"/>
      </w:divBdr>
    </w:div>
    <w:div w:id="276567227">
      <w:bodyDiv w:val="1"/>
      <w:marLeft w:val="0"/>
      <w:marRight w:val="0"/>
      <w:marTop w:val="0"/>
      <w:marBottom w:val="0"/>
      <w:divBdr>
        <w:top w:val="none" w:sz="0" w:space="0" w:color="auto"/>
        <w:left w:val="none" w:sz="0" w:space="0" w:color="auto"/>
        <w:bottom w:val="none" w:sz="0" w:space="0" w:color="auto"/>
        <w:right w:val="none" w:sz="0" w:space="0" w:color="auto"/>
      </w:divBdr>
    </w:div>
    <w:div w:id="283655751">
      <w:bodyDiv w:val="1"/>
      <w:marLeft w:val="0"/>
      <w:marRight w:val="0"/>
      <w:marTop w:val="0"/>
      <w:marBottom w:val="0"/>
      <w:divBdr>
        <w:top w:val="none" w:sz="0" w:space="0" w:color="auto"/>
        <w:left w:val="none" w:sz="0" w:space="0" w:color="auto"/>
        <w:bottom w:val="none" w:sz="0" w:space="0" w:color="auto"/>
        <w:right w:val="none" w:sz="0" w:space="0" w:color="auto"/>
      </w:divBdr>
    </w:div>
    <w:div w:id="311718801">
      <w:bodyDiv w:val="1"/>
      <w:marLeft w:val="0"/>
      <w:marRight w:val="0"/>
      <w:marTop w:val="0"/>
      <w:marBottom w:val="0"/>
      <w:divBdr>
        <w:top w:val="none" w:sz="0" w:space="0" w:color="auto"/>
        <w:left w:val="none" w:sz="0" w:space="0" w:color="auto"/>
        <w:bottom w:val="none" w:sz="0" w:space="0" w:color="auto"/>
        <w:right w:val="none" w:sz="0" w:space="0" w:color="auto"/>
      </w:divBdr>
    </w:div>
    <w:div w:id="314377784">
      <w:bodyDiv w:val="1"/>
      <w:marLeft w:val="0"/>
      <w:marRight w:val="0"/>
      <w:marTop w:val="0"/>
      <w:marBottom w:val="0"/>
      <w:divBdr>
        <w:top w:val="none" w:sz="0" w:space="0" w:color="auto"/>
        <w:left w:val="none" w:sz="0" w:space="0" w:color="auto"/>
        <w:bottom w:val="none" w:sz="0" w:space="0" w:color="auto"/>
        <w:right w:val="none" w:sz="0" w:space="0" w:color="auto"/>
      </w:divBdr>
    </w:div>
    <w:div w:id="345789885">
      <w:bodyDiv w:val="1"/>
      <w:marLeft w:val="0"/>
      <w:marRight w:val="0"/>
      <w:marTop w:val="0"/>
      <w:marBottom w:val="0"/>
      <w:divBdr>
        <w:top w:val="none" w:sz="0" w:space="0" w:color="auto"/>
        <w:left w:val="none" w:sz="0" w:space="0" w:color="auto"/>
        <w:bottom w:val="none" w:sz="0" w:space="0" w:color="auto"/>
        <w:right w:val="none" w:sz="0" w:space="0" w:color="auto"/>
      </w:divBdr>
    </w:div>
    <w:div w:id="393623327">
      <w:bodyDiv w:val="1"/>
      <w:marLeft w:val="0"/>
      <w:marRight w:val="0"/>
      <w:marTop w:val="0"/>
      <w:marBottom w:val="0"/>
      <w:divBdr>
        <w:top w:val="none" w:sz="0" w:space="0" w:color="auto"/>
        <w:left w:val="none" w:sz="0" w:space="0" w:color="auto"/>
        <w:bottom w:val="none" w:sz="0" w:space="0" w:color="auto"/>
        <w:right w:val="none" w:sz="0" w:space="0" w:color="auto"/>
      </w:divBdr>
    </w:div>
    <w:div w:id="442529782">
      <w:bodyDiv w:val="1"/>
      <w:marLeft w:val="0"/>
      <w:marRight w:val="0"/>
      <w:marTop w:val="0"/>
      <w:marBottom w:val="0"/>
      <w:divBdr>
        <w:top w:val="none" w:sz="0" w:space="0" w:color="auto"/>
        <w:left w:val="none" w:sz="0" w:space="0" w:color="auto"/>
        <w:bottom w:val="none" w:sz="0" w:space="0" w:color="auto"/>
        <w:right w:val="none" w:sz="0" w:space="0" w:color="auto"/>
      </w:divBdr>
    </w:div>
    <w:div w:id="452671606">
      <w:bodyDiv w:val="1"/>
      <w:marLeft w:val="0"/>
      <w:marRight w:val="0"/>
      <w:marTop w:val="0"/>
      <w:marBottom w:val="0"/>
      <w:divBdr>
        <w:top w:val="none" w:sz="0" w:space="0" w:color="auto"/>
        <w:left w:val="none" w:sz="0" w:space="0" w:color="auto"/>
        <w:bottom w:val="none" w:sz="0" w:space="0" w:color="auto"/>
        <w:right w:val="none" w:sz="0" w:space="0" w:color="auto"/>
      </w:divBdr>
    </w:div>
    <w:div w:id="457920605">
      <w:bodyDiv w:val="1"/>
      <w:marLeft w:val="0"/>
      <w:marRight w:val="0"/>
      <w:marTop w:val="0"/>
      <w:marBottom w:val="0"/>
      <w:divBdr>
        <w:top w:val="none" w:sz="0" w:space="0" w:color="auto"/>
        <w:left w:val="none" w:sz="0" w:space="0" w:color="auto"/>
        <w:bottom w:val="none" w:sz="0" w:space="0" w:color="auto"/>
        <w:right w:val="none" w:sz="0" w:space="0" w:color="auto"/>
      </w:divBdr>
    </w:div>
    <w:div w:id="462236449">
      <w:bodyDiv w:val="1"/>
      <w:marLeft w:val="0"/>
      <w:marRight w:val="0"/>
      <w:marTop w:val="0"/>
      <w:marBottom w:val="0"/>
      <w:divBdr>
        <w:top w:val="none" w:sz="0" w:space="0" w:color="auto"/>
        <w:left w:val="none" w:sz="0" w:space="0" w:color="auto"/>
        <w:bottom w:val="none" w:sz="0" w:space="0" w:color="auto"/>
        <w:right w:val="none" w:sz="0" w:space="0" w:color="auto"/>
      </w:divBdr>
    </w:div>
    <w:div w:id="467475465">
      <w:bodyDiv w:val="1"/>
      <w:marLeft w:val="0"/>
      <w:marRight w:val="0"/>
      <w:marTop w:val="0"/>
      <w:marBottom w:val="0"/>
      <w:divBdr>
        <w:top w:val="none" w:sz="0" w:space="0" w:color="auto"/>
        <w:left w:val="none" w:sz="0" w:space="0" w:color="auto"/>
        <w:bottom w:val="none" w:sz="0" w:space="0" w:color="auto"/>
        <w:right w:val="none" w:sz="0" w:space="0" w:color="auto"/>
      </w:divBdr>
    </w:div>
    <w:div w:id="510681925">
      <w:bodyDiv w:val="1"/>
      <w:marLeft w:val="0"/>
      <w:marRight w:val="0"/>
      <w:marTop w:val="0"/>
      <w:marBottom w:val="0"/>
      <w:divBdr>
        <w:top w:val="none" w:sz="0" w:space="0" w:color="auto"/>
        <w:left w:val="none" w:sz="0" w:space="0" w:color="auto"/>
        <w:bottom w:val="none" w:sz="0" w:space="0" w:color="auto"/>
        <w:right w:val="none" w:sz="0" w:space="0" w:color="auto"/>
      </w:divBdr>
    </w:div>
    <w:div w:id="514727602">
      <w:bodyDiv w:val="1"/>
      <w:marLeft w:val="0"/>
      <w:marRight w:val="0"/>
      <w:marTop w:val="0"/>
      <w:marBottom w:val="0"/>
      <w:divBdr>
        <w:top w:val="none" w:sz="0" w:space="0" w:color="auto"/>
        <w:left w:val="none" w:sz="0" w:space="0" w:color="auto"/>
        <w:bottom w:val="none" w:sz="0" w:space="0" w:color="auto"/>
        <w:right w:val="none" w:sz="0" w:space="0" w:color="auto"/>
      </w:divBdr>
    </w:div>
    <w:div w:id="526911669">
      <w:bodyDiv w:val="1"/>
      <w:marLeft w:val="0"/>
      <w:marRight w:val="0"/>
      <w:marTop w:val="0"/>
      <w:marBottom w:val="0"/>
      <w:divBdr>
        <w:top w:val="none" w:sz="0" w:space="0" w:color="auto"/>
        <w:left w:val="none" w:sz="0" w:space="0" w:color="auto"/>
        <w:bottom w:val="none" w:sz="0" w:space="0" w:color="auto"/>
        <w:right w:val="none" w:sz="0" w:space="0" w:color="auto"/>
      </w:divBdr>
    </w:div>
    <w:div w:id="536091835">
      <w:bodyDiv w:val="1"/>
      <w:marLeft w:val="0"/>
      <w:marRight w:val="0"/>
      <w:marTop w:val="0"/>
      <w:marBottom w:val="0"/>
      <w:divBdr>
        <w:top w:val="none" w:sz="0" w:space="0" w:color="auto"/>
        <w:left w:val="none" w:sz="0" w:space="0" w:color="auto"/>
        <w:bottom w:val="none" w:sz="0" w:space="0" w:color="auto"/>
        <w:right w:val="none" w:sz="0" w:space="0" w:color="auto"/>
      </w:divBdr>
    </w:div>
    <w:div w:id="565531419">
      <w:bodyDiv w:val="1"/>
      <w:marLeft w:val="0"/>
      <w:marRight w:val="0"/>
      <w:marTop w:val="0"/>
      <w:marBottom w:val="0"/>
      <w:divBdr>
        <w:top w:val="none" w:sz="0" w:space="0" w:color="auto"/>
        <w:left w:val="none" w:sz="0" w:space="0" w:color="auto"/>
        <w:bottom w:val="none" w:sz="0" w:space="0" w:color="auto"/>
        <w:right w:val="none" w:sz="0" w:space="0" w:color="auto"/>
      </w:divBdr>
    </w:div>
    <w:div w:id="602802512">
      <w:bodyDiv w:val="1"/>
      <w:marLeft w:val="0"/>
      <w:marRight w:val="0"/>
      <w:marTop w:val="0"/>
      <w:marBottom w:val="0"/>
      <w:divBdr>
        <w:top w:val="none" w:sz="0" w:space="0" w:color="auto"/>
        <w:left w:val="none" w:sz="0" w:space="0" w:color="auto"/>
        <w:bottom w:val="none" w:sz="0" w:space="0" w:color="auto"/>
        <w:right w:val="none" w:sz="0" w:space="0" w:color="auto"/>
      </w:divBdr>
    </w:div>
    <w:div w:id="608271036">
      <w:bodyDiv w:val="1"/>
      <w:marLeft w:val="0"/>
      <w:marRight w:val="0"/>
      <w:marTop w:val="0"/>
      <w:marBottom w:val="0"/>
      <w:divBdr>
        <w:top w:val="none" w:sz="0" w:space="0" w:color="auto"/>
        <w:left w:val="none" w:sz="0" w:space="0" w:color="auto"/>
        <w:bottom w:val="none" w:sz="0" w:space="0" w:color="auto"/>
        <w:right w:val="none" w:sz="0" w:space="0" w:color="auto"/>
      </w:divBdr>
    </w:div>
    <w:div w:id="611254658">
      <w:bodyDiv w:val="1"/>
      <w:marLeft w:val="0"/>
      <w:marRight w:val="0"/>
      <w:marTop w:val="0"/>
      <w:marBottom w:val="0"/>
      <w:divBdr>
        <w:top w:val="none" w:sz="0" w:space="0" w:color="auto"/>
        <w:left w:val="none" w:sz="0" w:space="0" w:color="auto"/>
        <w:bottom w:val="none" w:sz="0" w:space="0" w:color="auto"/>
        <w:right w:val="none" w:sz="0" w:space="0" w:color="auto"/>
      </w:divBdr>
    </w:div>
    <w:div w:id="623269547">
      <w:bodyDiv w:val="1"/>
      <w:marLeft w:val="0"/>
      <w:marRight w:val="0"/>
      <w:marTop w:val="0"/>
      <w:marBottom w:val="0"/>
      <w:divBdr>
        <w:top w:val="none" w:sz="0" w:space="0" w:color="auto"/>
        <w:left w:val="none" w:sz="0" w:space="0" w:color="auto"/>
        <w:bottom w:val="none" w:sz="0" w:space="0" w:color="auto"/>
        <w:right w:val="none" w:sz="0" w:space="0" w:color="auto"/>
      </w:divBdr>
    </w:div>
    <w:div w:id="625770278">
      <w:bodyDiv w:val="1"/>
      <w:marLeft w:val="0"/>
      <w:marRight w:val="0"/>
      <w:marTop w:val="0"/>
      <w:marBottom w:val="0"/>
      <w:divBdr>
        <w:top w:val="none" w:sz="0" w:space="0" w:color="auto"/>
        <w:left w:val="none" w:sz="0" w:space="0" w:color="auto"/>
        <w:bottom w:val="none" w:sz="0" w:space="0" w:color="auto"/>
        <w:right w:val="none" w:sz="0" w:space="0" w:color="auto"/>
      </w:divBdr>
    </w:div>
    <w:div w:id="627511463">
      <w:bodyDiv w:val="1"/>
      <w:marLeft w:val="0"/>
      <w:marRight w:val="0"/>
      <w:marTop w:val="0"/>
      <w:marBottom w:val="0"/>
      <w:divBdr>
        <w:top w:val="none" w:sz="0" w:space="0" w:color="auto"/>
        <w:left w:val="none" w:sz="0" w:space="0" w:color="auto"/>
        <w:bottom w:val="none" w:sz="0" w:space="0" w:color="auto"/>
        <w:right w:val="none" w:sz="0" w:space="0" w:color="auto"/>
      </w:divBdr>
    </w:div>
    <w:div w:id="637302258">
      <w:bodyDiv w:val="1"/>
      <w:marLeft w:val="0"/>
      <w:marRight w:val="0"/>
      <w:marTop w:val="0"/>
      <w:marBottom w:val="0"/>
      <w:divBdr>
        <w:top w:val="none" w:sz="0" w:space="0" w:color="auto"/>
        <w:left w:val="none" w:sz="0" w:space="0" w:color="auto"/>
        <w:bottom w:val="none" w:sz="0" w:space="0" w:color="auto"/>
        <w:right w:val="none" w:sz="0" w:space="0" w:color="auto"/>
      </w:divBdr>
    </w:div>
    <w:div w:id="647368569">
      <w:bodyDiv w:val="1"/>
      <w:marLeft w:val="0"/>
      <w:marRight w:val="0"/>
      <w:marTop w:val="0"/>
      <w:marBottom w:val="0"/>
      <w:divBdr>
        <w:top w:val="none" w:sz="0" w:space="0" w:color="auto"/>
        <w:left w:val="none" w:sz="0" w:space="0" w:color="auto"/>
        <w:bottom w:val="none" w:sz="0" w:space="0" w:color="auto"/>
        <w:right w:val="none" w:sz="0" w:space="0" w:color="auto"/>
      </w:divBdr>
    </w:div>
    <w:div w:id="653997065">
      <w:bodyDiv w:val="1"/>
      <w:marLeft w:val="0"/>
      <w:marRight w:val="0"/>
      <w:marTop w:val="0"/>
      <w:marBottom w:val="0"/>
      <w:divBdr>
        <w:top w:val="none" w:sz="0" w:space="0" w:color="auto"/>
        <w:left w:val="none" w:sz="0" w:space="0" w:color="auto"/>
        <w:bottom w:val="none" w:sz="0" w:space="0" w:color="auto"/>
        <w:right w:val="none" w:sz="0" w:space="0" w:color="auto"/>
      </w:divBdr>
    </w:div>
    <w:div w:id="686634688">
      <w:bodyDiv w:val="1"/>
      <w:marLeft w:val="0"/>
      <w:marRight w:val="0"/>
      <w:marTop w:val="0"/>
      <w:marBottom w:val="0"/>
      <w:divBdr>
        <w:top w:val="none" w:sz="0" w:space="0" w:color="auto"/>
        <w:left w:val="none" w:sz="0" w:space="0" w:color="auto"/>
        <w:bottom w:val="none" w:sz="0" w:space="0" w:color="auto"/>
        <w:right w:val="none" w:sz="0" w:space="0" w:color="auto"/>
      </w:divBdr>
    </w:div>
    <w:div w:id="695080223">
      <w:bodyDiv w:val="1"/>
      <w:marLeft w:val="0"/>
      <w:marRight w:val="0"/>
      <w:marTop w:val="0"/>
      <w:marBottom w:val="0"/>
      <w:divBdr>
        <w:top w:val="none" w:sz="0" w:space="0" w:color="auto"/>
        <w:left w:val="none" w:sz="0" w:space="0" w:color="auto"/>
        <w:bottom w:val="none" w:sz="0" w:space="0" w:color="auto"/>
        <w:right w:val="none" w:sz="0" w:space="0" w:color="auto"/>
      </w:divBdr>
    </w:div>
    <w:div w:id="702244236">
      <w:bodyDiv w:val="1"/>
      <w:marLeft w:val="0"/>
      <w:marRight w:val="0"/>
      <w:marTop w:val="0"/>
      <w:marBottom w:val="0"/>
      <w:divBdr>
        <w:top w:val="none" w:sz="0" w:space="0" w:color="auto"/>
        <w:left w:val="none" w:sz="0" w:space="0" w:color="auto"/>
        <w:bottom w:val="none" w:sz="0" w:space="0" w:color="auto"/>
        <w:right w:val="none" w:sz="0" w:space="0" w:color="auto"/>
      </w:divBdr>
    </w:div>
    <w:div w:id="708724017">
      <w:bodyDiv w:val="1"/>
      <w:marLeft w:val="0"/>
      <w:marRight w:val="0"/>
      <w:marTop w:val="0"/>
      <w:marBottom w:val="0"/>
      <w:divBdr>
        <w:top w:val="none" w:sz="0" w:space="0" w:color="auto"/>
        <w:left w:val="none" w:sz="0" w:space="0" w:color="auto"/>
        <w:bottom w:val="none" w:sz="0" w:space="0" w:color="auto"/>
        <w:right w:val="none" w:sz="0" w:space="0" w:color="auto"/>
      </w:divBdr>
    </w:div>
    <w:div w:id="730272893">
      <w:bodyDiv w:val="1"/>
      <w:marLeft w:val="0"/>
      <w:marRight w:val="0"/>
      <w:marTop w:val="0"/>
      <w:marBottom w:val="0"/>
      <w:divBdr>
        <w:top w:val="none" w:sz="0" w:space="0" w:color="auto"/>
        <w:left w:val="none" w:sz="0" w:space="0" w:color="auto"/>
        <w:bottom w:val="none" w:sz="0" w:space="0" w:color="auto"/>
        <w:right w:val="none" w:sz="0" w:space="0" w:color="auto"/>
      </w:divBdr>
    </w:div>
    <w:div w:id="731151802">
      <w:bodyDiv w:val="1"/>
      <w:marLeft w:val="0"/>
      <w:marRight w:val="0"/>
      <w:marTop w:val="0"/>
      <w:marBottom w:val="0"/>
      <w:divBdr>
        <w:top w:val="none" w:sz="0" w:space="0" w:color="auto"/>
        <w:left w:val="none" w:sz="0" w:space="0" w:color="auto"/>
        <w:bottom w:val="none" w:sz="0" w:space="0" w:color="auto"/>
        <w:right w:val="none" w:sz="0" w:space="0" w:color="auto"/>
      </w:divBdr>
    </w:div>
    <w:div w:id="739979539">
      <w:bodyDiv w:val="1"/>
      <w:marLeft w:val="0"/>
      <w:marRight w:val="0"/>
      <w:marTop w:val="0"/>
      <w:marBottom w:val="0"/>
      <w:divBdr>
        <w:top w:val="none" w:sz="0" w:space="0" w:color="auto"/>
        <w:left w:val="none" w:sz="0" w:space="0" w:color="auto"/>
        <w:bottom w:val="none" w:sz="0" w:space="0" w:color="auto"/>
        <w:right w:val="none" w:sz="0" w:space="0" w:color="auto"/>
      </w:divBdr>
    </w:div>
    <w:div w:id="745759601">
      <w:bodyDiv w:val="1"/>
      <w:marLeft w:val="0"/>
      <w:marRight w:val="0"/>
      <w:marTop w:val="0"/>
      <w:marBottom w:val="0"/>
      <w:divBdr>
        <w:top w:val="none" w:sz="0" w:space="0" w:color="auto"/>
        <w:left w:val="none" w:sz="0" w:space="0" w:color="auto"/>
        <w:bottom w:val="none" w:sz="0" w:space="0" w:color="auto"/>
        <w:right w:val="none" w:sz="0" w:space="0" w:color="auto"/>
      </w:divBdr>
    </w:div>
    <w:div w:id="746608524">
      <w:bodyDiv w:val="1"/>
      <w:marLeft w:val="0"/>
      <w:marRight w:val="0"/>
      <w:marTop w:val="0"/>
      <w:marBottom w:val="0"/>
      <w:divBdr>
        <w:top w:val="none" w:sz="0" w:space="0" w:color="auto"/>
        <w:left w:val="none" w:sz="0" w:space="0" w:color="auto"/>
        <w:bottom w:val="none" w:sz="0" w:space="0" w:color="auto"/>
        <w:right w:val="none" w:sz="0" w:space="0" w:color="auto"/>
      </w:divBdr>
    </w:div>
    <w:div w:id="755977470">
      <w:bodyDiv w:val="1"/>
      <w:marLeft w:val="0"/>
      <w:marRight w:val="0"/>
      <w:marTop w:val="0"/>
      <w:marBottom w:val="0"/>
      <w:divBdr>
        <w:top w:val="none" w:sz="0" w:space="0" w:color="auto"/>
        <w:left w:val="none" w:sz="0" w:space="0" w:color="auto"/>
        <w:bottom w:val="none" w:sz="0" w:space="0" w:color="auto"/>
        <w:right w:val="none" w:sz="0" w:space="0" w:color="auto"/>
      </w:divBdr>
    </w:div>
    <w:div w:id="765153900">
      <w:bodyDiv w:val="1"/>
      <w:marLeft w:val="0"/>
      <w:marRight w:val="0"/>
      <w:marTop w:val="0"/>
      <w:marBottom w:val="0"/>
      <w:divBdr>
        <w:top w:val="none" w:sz="0" w:space="0" w:color="auto"/>
        <w:left w:val="none" w:sz="0" w:space="0" w:color="auto"/>
        <w:bottom w:val="none" w:sz="0" w:space="0" w:color="auto"/>
        <w:right w:val="none" w:sz="0" w:space="0" w:color="auto"/>
      </w:divBdr>
    </w:div>
    <w:div w:id="774209041">
      <w:bodyDiv w:val="1"/>
      <w:marLeft w:val="0"/>
      <w:marRight w:val="0"/>
      <w:marTop w:val="0"/>
      <w:marBottom w:val="0"/>
      <w:divBdr>
        <w:top w:val="none" w:sz="0" w:space="0" w:color="auto"/>
        <w:left w:val="none" w:sz="0" w:space="0" w:color="auto"/>
        <w:bottom w:val="none" w:sz="0" w:space="0" w:color="auto"/>
        <w:right w:val="none" w:sz="0" w:space="0" w:color="auto"/>
      </w:divBdr>
    </w:div>
    <w:div w:id="785853021">
      <w:bodyDiv w:val="1"/>
      <w:marLeft w:val="0"/>
      <w:marRight w:val="0"/>
      <w:marTop w:val="0"/>
      <w:marBottom w:val="0"/>
      <w:divBdr>
        <w:top w:val="none" w:sz="0" w:space="0" w:color="auto"/>
        <w:left w:val="none" w:sz="0" w:space="0" w:color="auto"/>
        <w:bottom w:val="none" w:sz="0" w:space="0" w:color="auto"/>
        <w:right w:val="none" w:sz="0" w:space="0" w:color="auto"/>
      </w:divBdr>
    </w:div>
    <w:div w:id="790133363">
      <w:bodyDiv w:val="1"/>
      <w:marLeft w:val="0"/>
      <w:marRight w:val="0"/>
      <w:marTop w:val="0"/>
      <w:marBottom w:val="0"/>
      <w:divBdr>
        <w:top w:val="none" w:sz="0" w:space="0" w:color="auto"/>
        <w:left w:val="none" w:sz="0" w:space="0" w:color="auto"/>
        <w:bottom w:val="none" w:sz="0" w:space="0" w:color="auto"/>
        <w:right w:val="none" w:sz="0" w:space="0" w:color="auto"/>
      </w:divBdr>
    </w:div>
    <w:div w:id="827015780">
      <w:bodyDiv w:val="1"/>
      <w:marLeft w:val="0"/>
      <w:marRight w:val="0"/>
      <w:marTop w:val="0"/>
      <w:marBottom w:val="0"/>
      <w:divBdr>
        <w:top w:val="none" w:sz="0" w:space="0" w:color="auto"/>
        <w:left w:val="none" w:sz="0" w:space="0" w:color="auto"/>
        <w:bottom w:val="none" w:sz="0" w:space="0" w:color="auto"/>
        <w:right w:val="none" w:sz="0" w:space="0" w:color="auto"/>
      </w:divBdr>
    </w:div>
    <w:div w:id="837312085">
      <w:bodyDiv w:val="1"/>
      <w:marLeft w:val="0"/>
      <w:marRight w:val="0"/>
      <w:marTop w:val="0"/>
      <w:marBottom w:val="0"/>
      <w:divBdr>
        <w:top w:val="none" w:sz="0" w:space="0" w:color="auto"/>
        <w:left w:val="none" w:sz="0" w:space="0" w:color="auto"/>
        <w:bottom w:val="none" w:sz="0" w:space="0" w:color="auto"/>
        <w:right w:val="none" w:sz="0" w:space="0" w:color="auto"/>
      </w:divBdr>
    </w:div>
    <w:div w:id="850418228">
      <w:bodyDiv w:val="1"/>
      <w:marLeft w:val="0"/>
      <w:marRight w:val="0"/>
      <w:marTop w:val="0"/>
      <w:marBottom w:val="0"/>
      <w:divBdr>
        <w:top w:val="none" w:sz="0" w:space="0" w:color="auto"/>
        <w:left w:val="none" w:sz="0" w:space="0" w:color="auto"/>
        <w:bottom w:val="none" w:sz="0" w:space="0" w:color="auto"/>
        <w:right w:val="none" w:sz="0" w:space="0" w:color="auto"/>
      </w:divBdr>
    </w:div>
    <w:div w:id="876548510">
      <w:bodyDiv w:val="1"/>
      <w:marLeft w:val="0"/>
      <w:marRight w:val="0"/>
      <w:marTop w:val="0"/>
      <w:marBottom w:val="0"/>
      <w:divBdr>
        <w:top w:val="none" w:sz="0" w:space="0" w:color="auto"/>
        <w:left w:val="none" w:sz="0" w:space="0" w:color="auto"/>
        <w:bottom w:val="none" w:sz="0" w:space="0" w:color="auto"/>
        <w:right w:val="none" w:sz="0" w:space="0" w:color="auto"/>
      </w:divBdr>
    </w:div>
    <w:div w:id="877280146">
      <w:bodyDiv w:val="1"/>
      <w:marLeft w:val="0"/>
      <w:marRight w:val="0"/>
      <w:marTop w:val="0"/>
      <w:marBottom w:val="0"/>
      <w:divBdr>
        <w:top w:val="none" w:sz="0" w:space="0" w:color="auto"/>
        <w:left w:val="none" w:sz="0" w:space="0" w:color="auto"/>
        <w:bottom w:val="none" w:sz="0" w:space="0" w:color="auto"/>
        <w:right w:val="none" w:sz="0" w:space="0" w:color="auto"/>
      </w:divBdr>
    </w:div>
    <w:div w:id="883560667">
      <w:bodyDiv w:val="1"/>
      <w:marLeft w:val="0"/>
      <w:marRight w:val="0"/>
      <w:marTop w:val="0"/>
      <w:marBottom w:val="0"/>
      <w:divBdr>
        <w:top w:val="none" w:sz="0" w:space="0" w:color="auto"/>
        <w:left w:val="none" w:sz="0" w:space="0" w:color="auto"/>
        <w:bottom w:val="none" w:sz="0" w:space="0" w:color="auto"/>
        <w:right w:val="none" w:sz="0" w:space="0" w:color="auto"/>
      </w:divBdr>
    </w:div>
    <w:div w:id="943728708">
      <w:bodyDiv w:val="1"/>
      <w:marLeft w:val="0"/>
      <w:marRight w:val="0"/>
      <w:marTop w:val="0"/>
      <w:marBottom w:val="0"/>
      <w:divBdr>
        <w:top w:val="none" w:sz="0" w:space="0" w:color="auto"/>
        <w:left w:val="none" w:sz="0" w:space="0" w:color="auto"/>
        <w:bottom w:val="none" w:sz="0" w:space="0" w:color="auto"/>
        <w:right w:val="none" w:sz="0" w:space="0" w:color="auto"/>
      </w:divBdr>
    </w:div>
    <w:div w:id="963583371">
      <w:bodyDiv w:val="1"/>
      <w:marLeft w:val="0"/>
      <w:marRight w:val="0"/>
      <w:marTop w:val="0"/>
      <w:marBottom w:val="0"/>
      <w:divBdr>
        <w:top w:val="none" w:sz="0" w:space="0" w:color="auto"/>
        <w:left w:val="none" w:sz="0" w:space="0" w:color="auto"/>
        <w:bottom w:val="none" w:sz="0" w:space="0" w:color="auto"/>
        <w:right w:val="none" w:sz="0" w:space="0" w:color="auto"/>
      </w:divBdr>
    </w:div>
    <w:div w:id="964307870">
      <w:bodyDiv w:val="1"/>
      <w:marLeft w:val="0"/>
      <w:marRight w:val="0"/>
      <w:marTop w:val="0"/>
      <w:marBottom w:val="0"/>
      <w:divBdr>
        <w:top w:val="none" w:sz="0" w:space="0" w:color="auto"/>
        <w:left w:val="none" w:sz="0" w:space="0" w:color="auto"/>
        <w:bottom w:val="none" w:sz="0" w:space="0" w:color="auto"/>
        <w:right w:val="none" w:sz="0" w:space="0" w:color="auto"/>
      </w:divBdr>
    </w:div>
    <w:div w:id="977227433">
      <w:bodyDiv w:val="1"/>
      <w:marLeft w:val="0"/>
      <w:marRight w:val="0"/>
      <w:marTop w:val="0"/>
      <w:marBottom w:val="0"/>
      <w:divBdr>
        <w:top w:val="none" w:sz="0" w:space="0" w:color="auto"/>
        <w:left w:val="none" w:sz="0" w:space="0" w:color="auto"/>
        <w:bottom w:val="none" w:sz="0" w:space="0" w:color="auto"/>
        <w:right w:val="none" w:sz="0" w:space="0" w:color="auto"/>
      </w:divBdr>
    </w:div>
    <w:div w:id="990132980">
      <w:bodyDiv w:val="1"/>
      <w:marLeft w:val="0"/>
      <w:marRight w:val="0"/>
      <w:marTop w:val="0"/>
      <w:marBottom w:val="0"/>
      <w:divBdr>
        <w:top w:val="none" w:sz="0" w:space="0" w:color="auto"/>
        <w:left w:val="none" w:sz="0" w:space="0" w:color="auto"/>
        <w:bottom w:val="none" w:sz="0" w:space="0" w:color="auto"/>
        <w:right w:val="none" w:sz="0" w:space="0" w:color="auto"/>
      </w:divBdr>
    </w:div>
    <w:div w:id="992876139">
      <w:bodyDiv w:val="1"/>
      <w:marLeft w:val="0"/>
      <w:marRight w:val="0"/>
      <w:marTop w:val="0"/>
      <w:marBottom w:val="0"/>
      <w:divBdr>
        <w:top w:val="none" w:sz="0" w:space="0" w:color="auto"/>
        <w:left w:val="none" w:sz="0" w:space="0" w:color="auto"/>
        <w:bottom w:val="none" w:sz="0" w:space="0" w:color="auto"/>
        <w:right w:val="none" w:sz="0" w:space="0" w:color="auto"/>
      </w:divBdr>
    </w:div>
    <w:div w:id="1021472573">
      <w:bodyDiv w:val="1"/>
      <w:marLeft w:val="0"/>
      <w:marRight w:val="0"/>
      <w:marTop w:val="0"/>
      <w:marBottom w:val="0"/>
      <w:divBdr>
        <w:top w:val="none" w:sz="0" w:space="0" w:color="auto"/>
        <w:left w:val="none" w:sz="0" w:space="0" w:color="auto"/>
        <w:bottom w:val="none" w:sz="0" w:space="0" w:color="auto"/>
        <w:right w:val="none" w:sz="0" w:space="0" w:color="auto"/>
      </w:divBdr>
    </w:div>
    <w:div w:id="1031371406">
      <w:bodyDiv w:val="1"/>
      <w:marLeft w:val="0"/>
      <w:marRight w:val="0"/>
      <w:marTop w:val="0"/>
      <w:marBottom w:val="0"/>
      <w:divBdr>
        <w:top w:val="none" w:sz="0" w:space="0" w:color="auto"/>
        <w:left w:val="none" w:sz="0" w:space="0" w:color="auto"/>
        <w:bottom w:val="none" w:sz="0" w:space="0" w:color="auto"/>
        <w:right w:val="none" w:sz="0" w:space="0" w:color="auto"/>
      </w:divBdr>
    </w:div>
    <w:div w:id="1032613959">
      <w:bodyDiv w:val="1"/>
      <w:marLeft w:val="0"/>
      <w:marRight w:val="0"/>
      <w:marTop w:val="0"/>
      <w:marBottom w:val="0"/>
      <w:divBdr>
        <w:top w:val="none" w:sz="0" w:space="0" w:color="auto"/>
        <w:left w:val="none" w:sz="0" w:space="0" w:color="auto"/>
        <w:bottom w:val="none" w:sz="0" w:space="0" w:color="auto"/>
        <w:right w:val="none" w:sz="0" w:space="0" w:color="auto"/>
      </w:divBdr>
    </w:div>
    <w:div w:id="1035276490">
      <w:bodyDiv w:val="1"/>
      <w:marLeft w:val="0"/>
      <w:marRight w:val="0"/>
      <w:marTop w:val="0"/>
      <w:marBottom w:val="0"/>
      <w:divBdr>
        <w:top w:val="none" w:sz="0" w:space="0" w:color="auto"/>
        <w:left w:val="none" w:sz="0" w:space="0" w:color="auto"/>
        <w:bottom w:val="none" w:sz="0" w:space="0" w:color="auto"/>
        <w:right w:val="none" w:sz="0" w:space="0" w:color="auto"/>
      </w:divBdr>
    </w:div>
    <w:div w:id="1035889092">
      <w:bodyDiv w:val="1"/>
      <w:marLeft w:val="0"/>
      <w:marRight w:val="0"/>
      <w:marTop w:val="0"/>
      <w:marBottom w:val="0"/>
      <w:divBdr>
        <w:top w:val="none" w:sz="0" w:space="0" w:color="auto"/>
        <w:left w:val="none" w:sz="0" w:space="0" w:color="auto"/>
        <w:bottom w:val="none" w:sz="0" w:space="0" w:color="auto"/>
        <w:right w:val="none" w:sz="0" w:space="0" w:color="auto"/>
      </w:divBdr>
    </w:div>
    <w:div w:id="1046217148">
      <w:bodyDiv w:val="1"/>
      <w:marLeft w:val="0"/>
      <w:marRight w:val="0"/>
      <w:marTop w:val="0"/>
      <w:marBottom w:val="0"/>
      <w:divBdr>
        <w:top w:val="none" w:sz="0" w:space="0" w:color="auto"/>
        <w:left w:val="none" w:sz="0" w:space="0" w:color="auto"/>
        <w:bottom w:val="none" w:sz="0" w:space="0" w:color="auto"/>
        <w:right w:val="none" w:sz="0" w:space="0" w:color="auto"/>
      </w:divBdr>
    </w:div>
    <w:div w:id="1049496970">
      <w:bodyDiv w:val="1"/>
      <w:marLeft w:val="0"/>
      <w:marRight w:val="0"/>
      <w:marTop w:val="0"/>
      <w:marBottom w:val="0"/>
      <w:divBdr>
        <w:top w:val="none" w:sz="0" w:space="0" w:color="auto"/>
        <w:left w:val="none" w:sz="0" w:space="0" w:color="auto"/>
        <w:bottom w:val="none" w:sz="0" w:space="0" w:color="auto"/>
        <w:right w:val="none" w:sz="0" w:space="0" w:color="auto"/>
      </w:divBdr>
    </w:div>
    <w:div w:id="1084104519">
      <w:bodyDiv w:val="1"/>
      <w:marLeft w:val="0"/>
      <w:marRight w:val="0"/>
      <w:marTop w:val="0"/>
      <w:marBottom w:val="0"/>
      <w:divBdr>
        <w:top w:val="none" w:sz="0" w:space="0" w:color="auto"/>
        <w:left w:val="none" w:sz="0" w:space="0" w:color="auto"/>
        <w:bottom w:val="none" w:sz="0" w:space="0" w:color="auto"/>
        <w:right w:val="none" w:sz="0" w:space="0" w:color="auto"/>
      </w:divBdr>
    </w:div>
    <w:div w:id="1088114068">
      <w:bodyDiv w:val="1"/>
      <w:marLeft w:val="0"/>
      <w:marRight w:val="0"/>
      <w:marTop w:val="0"/>
      <w:marBottom w:val="0"/>
      <w:divBdr>
        <w:top w:val="none" w:sz="0" w:space="0" w:color="auto"/>
        <w:left w:val="none" w:sz="0" w:space="0" w:color="auto"/>
        <w:bottom w:val="none" w:sz="0" w:space="0" w:color="auto"/>
        <w:right w:val="none" w:sz="0" w:space="0" w:color="auto"/>
      </w:divBdr>
    </w:div>
    <w:div w:id="1094401067">
      <w:bodyDiv w:val="1"/>
      <w:marLeft w:val="0"/>
      <w:marRight w:val="0"/>
      <w:marTop w:val="0"/>
      <w:marBottom w:val="0"/>
      <w:divBdr>
        <w:top w:val="none" w:sz="0" w:space="0" w:color="auto"/>
        <w:left w:val="none" w:sz="0" w:space="0" w:color="auto"/>
        <w:bottom w:val="none" w:sz="0" w:space="0" w:color="auto"/>
        <w:right w:val="none" w:sz="0" w:space="0" w:color="auto"/>
      </w:divBdr>
    </w:div>
    <w:div w:id="1100292602">
      <w:bodyDiv w:val="1"/>
      <w:marLeft w:val="0"/>
      <w:marRight w:val="0"/>
      <w:marTop w:val="0"/>
      <w:marBottom w:val="0"/>
      <w:divBdr>
        <w:top w:val="none" w:sz="0" w:space="0" w:color="auto"/>
        <w:left w:val="none" w:sz="0" w:space="0" w:color="auto"/>
        <w:bottom w:val="none" w:sz="0" w:space="0" w:color="auto"/>
        <w:right w:val="none" w:sz="0" w:space="0" w:color="auto"/>
      </w:divBdr>
    </w:div>
    <w:div w:id="1126701232">
      <w:bodyDiv w:val="1"/>
      <w:marLeft w:val="0"/>
      <w:marRight w:val="0"/>
      <w:marTop w:val="0"/>
      <w:marBottom w:val="0"/>
      <w:divBdr>
        <w:top w:val="none" w:sz="0" w:space="0" w:color="auto"/>
        <w:left w:val="none" w:sz="0" w:space="0" w:color="auto"/>
        <w:bottom w:val="none" w:sz="0" w:space="0" w:color="auto"/>
        <w:right w:val="none" w:sz="0" w:space="0" w:color="auto"/>
      </w:divBdr>
    </w:div>
    <w:div w:id="1127043843">
      <w:bodyDiv w:val="1"/>
      <w:marLeft w:val="0"/>
      <w:marRight w:val="0"/>
      <w:marTop w:val="0"/>
      <w:marBottom w:val="0"/>
      <w:divBdr>
        <w:top w:val="none" w:sz="0" w:space="0" w:color="auto"/>
        <w:left w:val="none" w:sz="0" w:space="0" w:color="auto"/>
        <w:bottom w:val="none" w:sz="0" w:space="0" w:color="auto"/>
        <w:right w:val="none" w:sz="0" w:space="0" w:color="auto"/>
      </w:divBdr>
    </w:div>
    <w:div w:id="1177042876">
      <w:bodyDiv w:val="1"/>
      <w:marLeft w:val="0"/>
      <w:marRight w:val="0"/>
      <w:marTop w:val="0"/>
      <w:marBottom w:val="0"/>
      <w:divBdr>
        <w:top w:val="none" w:sz="0" w:space="0" w:color="auto"/>
        <w:left w:val="none" w:sz="0" w:space="0" w:color="auto"/>
        <w:bottom w:val="none" w:sz="0" w:space="0" w:color="auto"/>
        <w:right w:val="none" w:sz="0" w:space="0" w:color="auto"/>
      </w:divBdr>
    </w:div>
    <w:div w:id="1189874936">
      <w:bodyDiv w:val="1"/>
      <w:marLeft w:val="0"/>
      <w:marRight w:val="0"/>
      <w:marTop w:val="0"/>
      <w:marBottom w:val="0"/>
      <w:divBdr>
        <w:top w:val="none" w:sz="0" w:space="0" w:color="auto"/>
        <w:left w:val="none" w:sz="0" w:space="0" w:color="auto"/>
        <w:bottom w:val="none" w:sz="0" w:space="0" w:color="auto"/>
        <w:right w:val="none" w:sz="0" w:space="0" w:color="auto"/>
      </w:divBdr>
    </w:div>
    <w:div w:id="1190484480">
      <w:bodyDiv w:val="1"/>
      <w:marLeft w:val="0"/>
      <w:marRight w:val="0"/>
      <w:marTop w:val="0"/>
      <w:marBottom w:val="0"/>
      <w:divBdr>
        <w:top w:val="none" w:sz="0" w:space="0" w:color="auto"/>
        <w:left w:val="none" w:sz="0" w:space="0" w:color="auto"/>
        <w:bottom w:val="none" w:sz="0" w:space="0" w:color="auto"/>
        <w:right w:val="none" w:sz="0" w:space="0" w:color="auto"/>
      </w:divBdr>
    </w:div>
    <w:div w:id="1216160142">
      <w:bodyDiv w:val="1"/>
      <w:marLeft w:val="0"/>
      <w:marRight w:val="0"/>
      <w:marTop w:val="0"/>
      <w:marBottom w:val="0"/>
      <w:divBdr>
        <w:top w:val="none" w:sz="0" w:space="0" w:color="auto"/>
        <w:left w:val="none" w:sz="0" w:space="0" w:color="auto"/>
        <w:bottom w:val="none" w:sz="0" w:space="0" w:color="auto"/>
        <w:right w:val="none" w:sz="0" w:space="0" w:color="auto"/>
      </w:divBdr>
    </w:div>
    <w:div w:id="1270426944">
      <w:bodyDiv w:val="1"/>
      <w:marLeft w:val="0"/>
      <w:marRight w:val="0"/>
      <w:marTop w:val="0"/>
      <w:marBottom w:val="0"/>
      <w:divBdr>
        <w:top w:val="none" w:sz="0" w:space="0" w:color="auto"/>
        <w:left w:val="none" w:sz="0" w:space="0" w:color="auto"/>
        <w:bottom w:val="none" w:sz="0" w:space="0" w:color="auto"/>
        <w:right w:val="none" w:sz="0" w:space="0" w:color="auto"/>
      </w:divBdr>
    </w:div>
    <w:div w:id="1299914397">
      <w:bodyDiv w:val="1"/>
      <w:marLeft w:val="0"/>
      <w:marRight w:val="0"/>
      <w:marTop w:val="0"/>
      <w:marBottom w:val="0"/>
      <w:divBdr>
        <w:top w:val="none" w:sz="0" w:space="0" w:color="auto"/>
        <w:left w:val="none" w:sz="0" w:space="0" w:color="auto"/>
        <w:bottom w:val="none" w:sz="0" w:space="0" w:color="auto"/>
        <w:right w:val="none" w:sz="0" w:space="0" w:color="auto"/>
      </w:divBdr>
    </w:div>
    <w:div w:id="1306280321">
      <w:bodyDiv w:val="1"/>
      <w:marLeft w:val="0"/>
      <w:marRight w:val="0"/>
      <w:marTop w:val="0"/>
      <w:marBottom w:val="0"/>
      <w:divBdr>
        <w:top w:val="none" w:sz="0" w:space="0" w:color="auto"/>
        <w:left w:val="none" w:sz="0" w:space="0" w:color="auto"/>
        <w:bottom w:val="none" w:sz="0" w:space="0" w:color="auto"/>
        <w:right w:val="none" w:sz="0" w:space="0" w:color="auto"/>
      </w:divBdr>
    </w:div>
    <w:div w:id="1365787703">
      <w:bodyDiv w:val="1"/>
      <w:marLeft w:val="0"/>
      <w:marRight w:val="0"/>
      <w:marTop w:val="0"/>
      <w:marBottom w:val="0"/>
      <w:divBdr>
        <w:top w:val="none" w:sz="0" w:space="0" w:color="auto"/>
        <w:left w:val="none" w:sz="0" w:space="0" w:color="auto"/>
        <w:bottom w:val="none" w:sz="0" w:space="0" w:color="auto"/>
        <w:right w:val="none" w:sz="0" w:space="0" w:color="auto"/>
      </w:divBdr>
    </w:div>
    <w:div w:id="1365902287">
      <w:bodyDiv w:val="1"/>
      <w:marLeft w:val="0"/>
      <w:marRight w:val="0"/>
      <w:marTop w:val="0"/>
      <w:marBottom w:val="0"/>
      <w:divBdr>
        <w:top w:val="none" w:sz="0" w:space="0" w:color="auto"/>
        <w:left w:val="none" w:sz="0" w:space="0" w:color="auto"/>
        <w:bottom w:val="none" w:sz="0" w:space="0" w:color="auto"/>
        <w:right w:val="none" w:sz="0" w:space="0" w:color="auto"/>
      </w:divBdr>
    </w:div>
    <w:div w:id="1379667716">
      <w:bodyDiv w:val="1"/>
      <w:marLeft w:val="0"/>
      <w:marRight w:val="0"/>
      <w:marTop w:val="0"/>
      <w:marBottom w:val="0"/>
      <w:divBdr>
        <w:top w:val="none" w:sz="0" w:space="0" w:color="auto"/>
        <w:left w:val="none" w:sz="0" w:space="0" w:color="auto"/>
        <w:bottom w:val="none" w:sz="0" w:space="0" w:color="auto"/>
        <w:right w:val="none" w:sz="0" w:space="0" w:color="auto"/>
      </w:divBdr>
    </w:div>
    <w:div w:id="1380280791">
      <w:bodyDiv w:val="1"/>
      <w:marLeft w:val="0"/>
      <w:marRight w:val="0"/>
      <w:marTop w:val="0"/>
      <w:marBottom w:val="0"/>
      <w:divBdr>
        <w:top w:val="none" w:sz="0" w:space="0" w:color="auto"/>
        <w:left w:val="none" w:sz="0" w:space="0" w:color="auto"/>
        <w:bottom w:val="none" w:sz="0" w:space="0" w:color="auto"/>
        <w:right w:val="none" w:sz="0" w:space="0" w:color="auto"/>
      </w:divBdr>
    </w:div>
    <w:div w:id="1390307359">
      <w:bodyDiv w:val="1"/>
      <w:marLeft w:val="0"/>
      <w:marRight w:val="0"/>
      <w:marTop w:val="0"/>
      <w:marBottom w:val="0"/>
      <w:divBdr>
        <w:top w:val="none" w:sz="0" w:space="0" w:color="auto"/>
        <w:left w:val="none" w:sz="0" w:space="0" w:color="auto"/>
        <w:bottom w:val="none" w:sz="0" w:space="0" w:color="auto"/>
        <w:right w:val="none" w:sz="0" w:space="0" w:color="auto"/>
      </w:divBdr>
    </w:div>
    <w:div w:id="1399404363">
      <w:bodyDiv w:val="1"/>
      <w:marLeft w:val="0"/>
      <w:marRight w:val="0"/>
      <w:marTop w:val="0"/>
      <w:marBottom w:val="0"/>
      <w:divBdr>
        <w:top w:val="none" w:sz="0" w:space="0" w:color="auto"/>
        <w:left w:val="none" w:sz="0" w:space="0" w:color="auto"/>
        <w:bottom w:val="none" w:sz="0" w:space="0" w:color="auto"/>
        <w:right w:val="none" w:sz="0" w:space="0" w:color="auto"/>
      </w:divBdr>
    </w:div>
    <w:div w:id="1403718167">
      <w:bodyDiv w:val="1"/>
      <w:marLeft w:val="0"/>
      <w:marRight w:val="0"/>
      <w:marTop w:val="0"/>
      <w:marBottom w:val="0"/>
      <w:divBdr>
        <w:top w:val="none" w:sz="0" w:space="0" w:color="auto"/>
        <w:left w:val="none" w:sz="0" w:space="0" w:color="auto"/>
        <w:bottom w:val="none" w:sz="0" w:space="0" w:color="auto"/>
        <w:right w:val="none" w:sz="0" w:space="0" w:color="auto"/>
      </w:divBdr>
    </w:div>
    <w:div w:id="1432699257">
      <w:bodyDiv w:val="1"/>
      <w:marLeft w:val="0"/>
      <w:marRight w:val="0"/>
      <w:marTop w:val="0"/>
      <w:marBottom w:val="0"/>
      <w:divBdr>
        <w:top w:val="none" w:sz="0" w:space="0" w:color="auto"/>
        <w:left w:val="none" w:sz="0" w:space="0" w:color="auto"/>
        <w:bottom w:val="none" w:sz="0" w:space="0" w:color="auto"/>
        <w:right w:val="none" w:sz="0" w:space="0" w:color="auto"/>
      </w:divBdr>
    </w:div>
    <w:div w:id="1433281922">
      <w:bodyDiv w:val="1"/>
      <w:marLeft w:val="0"/>
      <w:marRight w:val="0"/>
      <w:marTop w:val="0"/>
      <w:marBottom w:val="0"/>
      <w:divBdr>
        <w:top w:val="none" w:sz="0" w:space="0" w:color="auto"/>
        <w:left w:val="none" w:sz="0" w:space="0" w:color="auto"/>
        <w:bottom w:val="none" w:sz="0" w:space="0" w:color="auto"/>
        <w:right w:val="none" w:sz="0" w:space="0" w:color="auto"/>
      </w:divBdr>
    </w:div>
    <w:div w:id="1453666613">
      <w:bodyDiv w:val="1"/>
      <w:marLeft w:val="0"/>
      <w:marRight w:val="0"/>
      <w:marTop w:val="0"/>
      <w:marBottom w:val="0"/>
      <w:divBdr>
        <w:top w:val="none" w:sz="0" w:space="0" w:color="auto"/>
        <w:left w:val="none" w:sz="0" w:space="0" w:color="auto"/>
        <w:bottom w:val="none" w:sz="0" w:space="0" w:color="auto"/>
        <w:right w:val="none" w:sz="0" w:space="0" w:color="auto"/>
      </w:divBdr>
    </w:div>
    <w:div w:id="1465194353">
      <w:bodyDiv w:val="1"/>
      <w:marLeft w:val="0"/>
      <w:marRight w:val="0"/>
      <w:marTop w:val="0"/>
      <w:marBottom w:val="0"/>
      <w:divBdr>
        <w:top w:val="none" w:sz="0" w:space="0" w:color="auto"/>
        <w:left w:val="none" w:sz="0" w:space="0" w:color="auto"/>
        <w:bottom w:val="none" w:sz="0" w:space="0" w:color="auto"/>
        <w:right w:val="none" w:sz="0" w:space="0" w:color="auto"/>
      </w:divBdr>
    </w:div>
    <w:div w:id="1481921356">
      <w:bodyDiv w:val="1"/>
      <w:marLeft w:val="0"/>
      <w:marRight w:val="0"/>
      <w:marTop w:val="0"/>
      <w:marBottom w:val="0"/>
      <w:divBdr>
        <w:top w:val="none" w:sz="0" w:space="0" w:color="auto"/>
        <w:left w:val="none" w:sz="0" w:space="0" w:color="auto"/>
        <w:bottom w:val="none" w:sz="0" w:space="0" w:color="auto"/>
        <w:right w:val="none" w:sz="0" w:space="0" w:color="auto"/>
      </w:divBdr>
    </w:div>
    <w:div w:id="1498961134">
      <w:bodyDiv w:val="1"/>
      <w:marLeft w:val="0"/>
      <w:marRight w:val="0"/>
      <w:marTop w:val="0"/>
      <w:marBottom w:val="0"/>
      <w:divBdr>
        <w:top w:val="none" w:sz="0" w:space="0" w:color="auto"/>
        <w:left w:val="none" w:sz="0" w:space="0" w:color="auto"/>
        <w:bottom w:val="none" w:sz="0" w:space="0" w:color="auto"/>
        <w:right w:val="none" w:sz="0" w:space="0" w:color="auto"/>
      </w:divBdr>
    </w:div>
    <w:div w:id="1602908747">
      <w:bodyDiv w:val="1"/>
      <w:marLeft w:val="0"/>
      <w:marRight w:val="0"/>
      <w:marTop w:val="0"/>
      <w:marBottom w:val="0"/>
      <w:divBdr>
        <w:top w:val="none" w:sz="0" w:space="0" w:color="auto"/>
        <w:left w:val="none" w:sz="0" w:space="0" w:color="auto"/>
        <w:bottom w:val="none" w:sz="0" w:space="0" w:color="auto"/>
        <w:right w:val="none" w:sz="0" w:space="0" w:color="auto"/>
      </w:divBdr>
    </w:div>
    <w:div w:id="1604344588">
      <w:bodyDiv w:val="1"/>
      <w:marLeft w:val="0"/>
      <w:marRight w:val="0"/>
      <w:marTop w:val="0"/>
      <w:marBottom w:val="0"/>
      <w:divBdr>
        <w:top w:val="none" w:sz="0" w:space="0" w:color="auto"/>
        <w:left w:val="none" w:sz="0" w:space="0" w:color="auto"/>
        <w:bottom w:val="none" w:sz="0" w:space="0" w:color="auto"/>
        <w:right w:val="none" w:sz="0" w:space="0" w:color="auto"/>
      </w:divBdr>
    </w:div>
    <w:div w:id="1608269469">
      <w:bodyDiv w:val="1"/>
      <w:marLeft w:val="0"/>
      <w:marRight w:val="0"/>
      <w:marTop w:val="0"/>
      <w:marBottom w:val="0"/>
      <w:divBdr>
        <w:top w:val="none" w:sz="0" w:space="0" w:color="auto"/>
        <w:left w:val="none" w:sz="0" w:space="0" w:color="auto"/>
        <w:bottom w:val="none" w:sz="0" w:space="0" w:color="auto"/>
        <w:right w:val="none" w:sz="0" w:space="0" w:color="auto"/>
      </w:divBdr>
    </w:div>
    <w:div w:id="1627269743">
      <w:bodyDiv w:val="1"/>
      <w:marLeft w:val="0"/>
      <w:marRight w:val="0"/>
      <w:marTop w:val="0"/>
      <w:marBottom w:val="0"/>
      <w:divBdr>
        <w:top w:val="none" w:sz="0" w:space="0" w:color="auto"/>
        <w:left w:val="none" w:sz="0" w:space="0" w:color="auto"/>
        <w:bottom w:val="none" w:sz="0" w:space="0" w:color="auto"/>
        <w:right w:val="none" w:sz="0" w:space="0" w:color="auto"/>
      </w:divBdr>
    </w:div>
    <w:div w:id="1635864637">
      <w:bodyDiv w:val="1"/>
      <w:marLeft w:val="0"/>
      <w:marRight w:val="0"/>
      <w:marTop w:val="0"/>
      <w:marBottom w:val="0"/>
      <w:divBdr>
        <w:top w:val="none" w:sz="0" w:space="0" w:color="auto"/>
        <w:left w:val="none" w:sz="0" w:space="0" w:color="auto"/>
        <w:bottom w:val="none" w:sz="0" w:space="0" w:color="auto"/>
        <w:right w:val="none" w:sz="0" w:space="0" w:color="auto"/>
      </w:divBdr>
    </w:div>
    <w:div w:id="1639411813">
      <w:bodyDiv w:val="1"/>
      <w:marLeft w:val="0"/>
      <w:marRight w:val="0"/>
      <w:marTop w:val="0"/>
      <w:marBottom w:val="0"/>
      <w:divBdr>
        <w:top w:val="none" w:sz="0" w:space="0" w:color="auto"/>
        <w:left w:val="none" w:sz="0" w:space="0" w:color="auto"/>
        <w:bottom w:val="none" w:sz="0" w:space="0" w:color="auto"/>
        <w:right w:val="none" w:sz="0" w:space="0" w:color="auto"/>
      </w:divBdr>
    </w:div>
    <w:div w:id="1650553409">
      <w:bodyDiv w:val="1"/>
      <w:marLeft w:val="0"/>
      <w:marRight w:val="0"/>
      <w:marTop w:val="0"/>
      <w:marBottom w:val="0"/>
      <w:divBdr>
        <w:top w:val="none" w:sz="0" w:space="0" w:color="auto"/>
        <w:left w:val="none" w:sz="0" w:space="0" w:color="auto"/>
        <w:bottom w:val="none" w:sz="0" w:space="0" w:color="auto"/>
        <w:right w:val="none" w:sz="0" w:space="0" w:color="auto"/>
      </w:divBdr>
    </w:div>
    <w:div w:id="1654020433">
      <w:bodyDiv w:val="1"/>
      <w:marLeft w:val="0"/>
      <w:marRight w:val="0"/>
      <w:marTop w:val="0"/>
      <w:marBottom w:val="0"/>
      <w:divBdr>
        <w:top w:val="none" w:sz="0" w:space="0" w:color="auto"/>
        <w:left w:val="none" w:sz="0" w:space="0" w:color="auto"/>
        <w:bottom w:val="none" w:sz="0" w:space="0" w:color="auto"/>
        <w:right w:val="none" w:sz="0" w:space="0" w:color="auto"/>
      </w:divBdr>
    </w:div>
    <w:div w:id="1661544853">
      <w:bodyDiv w:val="1"/>
      <w:marLeft w:val="0"/>
      <w:marRight w:val="0"/>
      <w:marTop w:val="0"/>
      <w:marBottom w:val="0"/>
      <w:divBdr>
        <w:top w:val="none" w:sz="0" w:space="0" w:color="auto"/>
        <w:left w:val="none" w:sz="0" w:space="0" w:color="auto"/>
        <w:bottom w:val="none" w:sz="0" w:space="0" w:color="auto"/>
        <w:right w:val="none" w:sz="0" w:space="0" w:color="auto"/>
      </w:divBdr>
    </w:div>
    <w:div w:id="1749232644">
      <w:bodyDiv w:val="1"/>
      <w:marLeft w:val="0"/>
      <w:marRight w:val="0"/>
      <w:marTop w:val="0"/>
      <w:marBottom w:val="0"/>
      <w:divBdr>
        <w:top w:val="none" w:sz="0" w:space="0" w:color="auto"/>
        <w:left w:val="none" w:sz="0" w:space="0" w:color="auto"/>
        <w:bottom w:val="none" w:sz="0" w:space="0" w:color="auto"/>
        <w:right w:val="none" w:sz="0" w:space="0" w:color="auto"/>
      </w:divBdr>
    </w:div>
    <w:div w:id="1755932872">
      <w:bodyDiv w:val="1"/>
      <w:marLeft w:val="0"/>
      <w:marRight w:val="0"/>
      <w:marTop w:val="0"/>
      <w:marBottom w:val="0"/>
      <w:divBdr>
        <w:top w:val="none" w:sz="0" w:space="0" w:color="auto"/>
        <w:left w:val="none" w:sz="0" w:space="0" w:color="auto"/>
        <w:bottom w:val="none" w:sz="0" w:space="0" w:color="auto"/>
        <w:right w:val="none" w:sz="0" w:space="0" w:color="auto"/>
      </w:divBdr>
    </w:div>
    <w:div w:id="1772049525">
      <w:bodyDiv w:val="1"/>
      <w:marLeft w:val="0"/>
      <w:marRight w:val="0"/>
      <w:marTop w:val="0"/>
      <w:marBottom w:val="0"/>
      <w:divBdr>
        <w:top w:val="none" w:sz="0" w:space="0" w:color="auto"/>
        <w:left w:val="none" w:sz="0" w:space="0" w:color="auto"/>
        <w:bottom w:val="none" w:sz="0" w:space="0" w:color="auto"/>
        <w:right w:val="none" w:sz="0" w:space="0" w:color="auto"/>
      </w:divBdr>
    </w:div>
    <w:div w:id="1772822634">
      <w:bodyDiv w:val="1"/>
      <w:marLeft w:val="0"/>
      <w:marRight w:val="0"/>
      <w:marTop w:val="0"/>
      <w:marBottom w:val="0"/>
      <w:divBdr>
        <w:top w:val="none" w:sz="0" w:space="0" w:color="auto"/>
        <w:left w:val="none" w:sz="0" w:space="0" w:color="auto"/>
        <w:bottom w:val="none" w:sz="0" w:space="0" w:color="auto"/>
        <w:right w:val="none" w:sz="0" w:space="0" w:color="auto"/>
      </w:divBdr>
    </w:div>
    <w:div w:id="1806005079">
      <w:bodyDiv w:val="1"/>
      <w:marLeft w:val="0"/>
      <w:marRight w:val="0"/>
      <w:marTop w:val="0"/>
      <w:marBottom w:val="0"/>
      <w:divBdr>
        <w:top w:val="none" w:sz="0" w:space="0" w:color="auto"/>
        <w:left w:val="none" w:sz="0" w:space="0" w:color="auto"/>
        <w:bottom w:val="none" w:sz="0" w:space="0" w:color="auto"/>
        <w:right w:val="none" w:sz="0" w:space="0" w:color="auto"/>
      </w:divBdr>
    </w:div>
    <w:div w:id="1815172053">
      <w:bodyDiv w:val="1"/>
      <w:marLeft w:val="0"/>
      <w:marRight w:val="0"/>
      <w:marTop w:val="0"/>
      <w:marBottom w:val="0"/>
      <w:divBdr>
        <w:top w:val="none" w:sz="0" w:space="0" w:color="auto"/>
        <w:left w:val="none" w:sz="0" w:space="0" w:color="auto"/>
        <w:bottom w:val="none" w:sz="0" w:space="0" w:color="auto"/>
        <w:right w:val="none" w:sz="0" w:space="0" w:color="auto"/>
      </w:divBdr>
    </w:div>
    <w:div w:id="1835490193">
      <w:bodyDiv w:val="1"/>
      <w:marLeft w:val="0"/>
      <w:marRight w:val="0"/>
      <w:marTop w:val="0"/>
      <w:marBottom w:val="0"/>
      <w:divBdr>
        <w:top w:val="none" w:sz="0" w:space="0" w:color="auto"/>
        <w:left w:val="none" w:sz="0" w:space="0" w:color="auto"/>
        <w:bottom w:val="none" w:sz="0" w:space="0" w:color="auto"/>
        <w:right w:val="none" w:sz="0" w:space="0" w:color="auto"/>
      </w:divBdr>
    </w:div>
    <w:div w:id="1853759359">
      <w:bodyDiv w:val="1"/>
      <w:marLeft w:val="0"/>
      <w:marRight w:val="0"/>
      <w:marTop w:val="0"/>
      <w:marBottom w:val="0"/>
      <w:divBdr>
        <w:top w:val="none" w:sz="0" w:space="0" w:color="auto"/>
        <w:left w:val="none" w:sz="0" w:space="0" w:color="auto"/>
        <w:bottom w:val="none" w:sz="0" w:space="0" w:color="auto"/>
        <w:right w:val="none" w:sz="0" w:space="0" w:color="auto"/>
      </w:divBdr>
    </w:div>
    <w:div w:id="1855070124">
      <w:bodyDiv w:val="1"/>
      <w:marLeft w:val="0"/>
      <w:marRight w:val="0"/>
      <w:marTop w:val="0"/>
      <w:marBottom w:val="0"/>
      <w:divBdr>
        <w:top w:val="none" w:sz="0" w:space="0" w:color="auto"/>
        <w:left w:val="none" w:sz="0" w:space="0" w:color="auto"/>
        <w:bottom w:val="none" w:sz="0" w:space="0" w:color="auto"/>
        <w:right w:val="none" w:sz="0" w:space="0" w:color="auto"/>
      </w:divBdr>
    </w:div>
    <w:div w:id="1856000449">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68443797">
      <w:bodyDiv w:val="1"/>
      <w:marLeft w:val="0"/>
      <w:marRight w:val="0"/>
      <w:marTop w:val="0"/>
      <w:marBottom w:val="0"/>
      <w:divBdr>
        <w:top w:val="none" w:sz="0" w:space="0" w:color="auto"/>
        <w:left w:val="none" w:sz="0" w:space="0" w:color="auto"/>
        <w:bottom w:val="none" w:sz="0" w:space="0" w:color="auto"/>
        <w:right w:val="none" w:sz="0" w:space="0" w:color="auto"/>
      </w:divBdr>
    </w:div>
    <w:div w:id="1889797987">
      <w:bodyDiv w:val="1"/>
      <w:marLeft w:val="0"/>
      <w:marRight w:val="0"/>
      <w:marTop w:val="0"/>
      <w:marBottom w:val="0"/>
      <w:divBdr>
        <w:top w:val="none" w:sz="0" w:space="0" w:color="auto"/>
        <w:left w:val="none" w:sz="0" w:space="0" w:color="auto"/>
        <w:bottom w:val="none" w:sz="0" w:space="0" w:color="auto"/>
        <w:right w:val="none" w:sz="0" w:space="0" w:color="auto"/>
      </w:divBdr>
    </w:div>
    <w:div w:id="1890796245">
      <w:bodyDiv w:val="1"/>
      <w:marLeft w:val="0"/>
      <w:marRight w:val="0"/>
      <w:marTop w:val="0"/>
      <w:marBottom w:val="0"/>
      <w:divBdr>
        <w:top w:val="none" w:sz="0" w:space="0" w:color="auto"/>
        <w:left w:val="none" w:sz="0" w:space="0" w:color="auto"/>
        <w:bottom w:val="none" w:sz="0" w:space="0" w:color="auto"/>
        <w:right w:val="none" w:sz="0" w:space="0" w:color="auto"/>
      </w:divBdr>
    </w:div>
    <w:div w:id="1895777176">
      <w:bodyDiv w:val="1"/>
      <w:marLeft w:val="0"/>
      <w:marRight w:val="0"/>
      <w:marTop w:val="0"/>
      <w:marBottom w:val="0"/>
      <w:divBdr>
        <w:top w:val="none" w:sz="0" w:space="0" w:color="auto"/>
        <w:left w:val="none" w:sz="0" w:space="0" w:color="auto"/>
        <w:bottom w:val="none" w:sz="0" w:space="0" w:color="auto"/>
        <w:right w:val="none" w:sz="0" w:space="0" w:color="auto"/>
      </w:divBdr>
    </w:div>
    <w:div w:id="1898272746">
      <w:bodyDiv w:val="1"/>
      <w:marLeft w:val="0"/>
      <w:marRight w:val="0"/>
      <w:marTop w:val="0"/>
      <w:marBottom w:val="0"/>
      <w:divBdr>
        <w:top w:val="none" w:sz="0" w:space="0" w:color="auto"/>
        <w:left w:val="none" w:sz="0" w:space="0" w:color="auto"/>
        <w:bottom w:val="none" w:sz="0" w:space="0" w:color="auto"/>
        <w:right w:val="none" w:sz="0" w:space="0" w:color="auto"/>
      </w:divBdr>
    </w:div>
    <w:div w:id="1929650590">
      <w:bodyDiv w:val="1"/>
      <w:marLeft w:val="0"/>
      <w:marRight w:val="0"/>
      <w:marTop w:val="0"/>
      <w:marBottom w:val="0"/>
      <w:divBdr>
        <w:top w:val="none" w:sz="0" w:space="0" w:color="auto"/>
        <w:left w:val="none" w:sz="0" w:space="0" w:color="auto"/>
        <w:bottom w:val="none" w:sz="0" w:space="0" w:color="auto"/>
        <w:right w:val="none" w:sz="0" w:space="0" w:color="auto"/>
      </w:divBdr>
    </w:div>
    <w:div w:id="1959950404">
      <w:bodyDiv w:val="1"/>
      <w:marLeft w:val="0"/>
      <w:marRight w:val="0"/>
      <w:marTop w:val="0"/>
      <w:marBottom w:val="0"/>
      <w:divBdr>
        <w:top w:val="none" w:sz="0" w:space="0" w:color="auto"/>
        <w:left w:val="none" w:sz="0" w:space="0" w:color="auto"/>
        <w:bottom w:val="none" w:sz="0" w:space="0" w:color="auto"/>
        <w:right w:val="none" w:sz="0" w:space="0" w:color="auto"/>
      </w:divBdr>
    </w:div>
    <w:div w:id="1961064921">
      <w:bodyDiv w:val="1"/>
      <w:marLeft w:val="0"/>
      <w:marRight w:val="0"/>
      <w:marTop w:val="0"/>
      <w:marBottom w:val="0"/>
      <w:divBdr>
        <w:top w:val="none" w:sz="0" w:space="0" w:color="auto"/>
        <w:left w:val="none" w:sz="0" w:space="0" w:color="auto"/>
        <w:bottom w:val="none" w:sz="0" w:space="0" w:color="auto"/>
        <w:right w:val="none" w:sz="0" w:space="0" w:color="auto"/>
      </w:divBdr>
    </w:div>
    <w:div w:id="1987002803">
      <w:bodyDiv w:val="1"/>
      <w:marLeft w:val="0"/>
      <w:marRight w:val="0"/>
      <w:marTop w:val="0"/>
      <w:marBottom w:val="0"/>
      <w:divBdr>
        <w:top w:val="none" w:sz="0" w:space="0" w:color="auto"/>
        <w:left w:val="none" w:sz="0" w:space="0" w:color="auto"/>
        <w:bottom w:val="none" w:sz="0" w:space="0" w:color="auto"/>
        <w:right w:val="none" w:sz="0" w:space="0" w:color="auto"/>
      </w:divBdr>
    </w:div>
    <w:div w:id="1988435105">
      <w:bodyDiv w:val="1"/>
      <w:marLeft w:val="0"/>
      <w:marRight w:val="0"/>
      <w:marTop w:val="0"/>
      <w:marBottom w:val="0"/>
      <w:divBdr>
        <w:top w:val="none" w:sz="0" w:space="0" w:color="auto"/>
        <w:left w:val="none" w:sz="0" w:space="0" w:color="auto"/>
        <w:bottom w:val="none" w:sz="0" w:space="0" w:color="auto"/>
        <w:right w:val="none" w:sz="0" w:space="0" w:color="auto"/>
      </w:divBdr>
    </w:div>
    <w:div w:id="2001036350">
      <w:bodyDiv w:val="1"/>
      <w:marLeft w:val="0"/>
      <w:marRight w:val="0"/>
      <w:marTop w:val="0"/>
      <w:marBottom w:val="0"/>
      <w:divBdr>
        <w:top w:val="none" w:sz="0" w:space="0" w:color="auto"/>
        <w:left w:val="none" w:sz="0" w:space="0" w:color="auto"/>
        <w:bottom w:val="none" w:sz="0" w:space="0" w:color="auto"/>
        <w:right w:val="none" w:sz="0" w:space="0" w:color="auto"/>
      </w:divBdr>
    </w:div>
    <w:div w:id="2012832404">
      <w:bodyDiv w:val="1"/>
      <w:marLeft w:val="0"/>
      <w:marRight w:val="0"/>
      <w:marTop w:val="0"/>
      <w:marBottom w:val="0"/>
      <w:divBdr>
        <w:top w:val="none" w:sz="0" w:space="0" w:color="auto"/>
        <w:left w:val="none" w:sz="0" w:space="0" w:color="auto"/>
        <w:bottom w:val="none" w:sz="0" w:space="0" w:color="auto"/>
        <w:right w:val="none" w:sz="0" w:space="0" w:color="auto"/>
      </w:divBdr>
    </w:div>
    <w:div w:id="2020304387">
      <w:bodyDiv w:val="1"/>
      <w:marLeft w:val="0"/>
      <w:marRight w:val="0"/>
      <w:marTop w:val="0"/>
      <w:marBottom w:val="0"/>
      <w:divBdr>
        <w:top w:val="none" w:sz="0" w:space="0" w:color="auto"/>
        <w:left w:val="none" w:sz="0" w:space="0" w:color="auto"/>
        <w:bottom w:val="none" w:sz="0" w:space="0" w:color="auto"/>
        <w:right w:val="none" w:sz="0" w:space="0" w:color="auto"/>
      </w:divBdr>
    </w:div>
    <w:div w:id="2024277520">
      <w:bodyDiv w:val="1"/>
      <w:marLeft w:val="0"/>
      <w:marRight w:val="0"/>
      <w:marTop w:val="0"/>
      <w:marBottom w:val="0"/>
      <w:divBdr>
        <w:top w:val="none" w:sz="0" w:space="0" w:color="auto"/>
        <w:left w:val="none" w:sz="0" w:space="0" w:color="auto"/>
        <w:bottom w:val="none" w:sz="0" w:space="0" w:color="auto"/>
        <w:right w:val="none" w:sz="0" w:space="0" w:color="auto"/>
      </w:divBdr>
    </w:div>
    <w:div w:id="2047217832">
      <w:bodyDiv w:val="1"/>
      <w:marLeft w:val="0"/>
      <w:marRight w:val="0"/>
      <w:marTop w:val="0"/>
      <w:marBottom w:val="0"/>
      <w:divBdr>
        <w:top w:val="none" w:sz="0" w:space="0" w:color="auto"/>
        <w:left w:val="none" w:sz="0" w:space="0" w:color="auto"/>
        <w:bottom w:val="none" w:sz="0" w:space="0" w:color="auto"/>
        <w:right w:val="none" w:sz="0" w:space="0" w:color="auto"/>
      </w:divBdr>
    </w:div>
    <w:div w:id="2054964954">
      <w:bodyDiv w:val="1"/>
      <w:marLeft w:val="0"/>
      <w:marRight w:val="0"/>
      <w:marTop w:val="0"/>
      <w:marBottom w:val="0"/>
      <w:divBdr>
        <w:top w:val="none" w:sz="0" w:space="0" w:color="auto"/>
        <w:left w:val="none" w:sz="0" w:space="0" w:color="auto"/>
        <w:bottom w:val="none" w:sz="0" w:space="0" w:color="auto"/>
        <w:right w:val="none" w:sz="0" w:space="0" w:color="auto"/>
      </w:divBdr>
    </w:div>
    <w:div w:id="2085030007">
      <w:bodyDiv w:val="1"/>
      <w:marLeft w:val="0"/>
      <w:marRight w:val="0"/>
      <w:marTop w:val="0"/>
      <w:marBottom w:val="0"/>
      <w:divBdr>
        <w:top w:val="none" w:sz="0" w:space="0" w:color="auto"/>
        <w:left w:val="none" w:sz="0" w:space="0" w:color="auto"/>
        <w:bottom w:val="none" w:sz="0" w:space="0" w:color="auto"/>
        <w:right w:val="none" w:sz="0" w:space="0" w:color="auto"/>
      </w:divBdr>
    </w:div>
    <w:div w:id="2098284976">
      <w:bodyDiv w:val="1"/>
      <w:marLeft w:val="0"/>
      <w:marRight w:val="0"/>
      <w:marTop w:val="0"/>
      <w:marBottom w:val="0"/>
      <w:divBdr>
        <w:top w:val="none" w:sz="0" w:space="0" w:color="auto"/>
        <w:left w:val="none" w:sz="0" w:space="0" w:color="auto"/>
        <w:bottom w:val="none" w:sz="0" w:space="0" w:color="auto"/>
        <w:right w:val="none" w:sz="0" w:space="0" w:color="auto"/>
      </w:divBdr>
    </w:div>
    <w:div w:id="2101173423">
      <w:bodyDiv w:val="1"/>
      <w:marLeft w:val="0"/>
      <w:marRight w:val="0"/>
      <w:marTop w:val="0"/>
      <w:marBottom w:val="0"/>
      <w:divBdr>
        <w:top w:val="none" w:sz="0" w:space="0" w:color="auto"/>
        <w:left w:val="none" w:sz="0" w:space="0" w:color="auto"/>
        <w:bottom w:val="none" w:sz="0" w:space="0" w:color="auto"/>
        <w:right w:val="none" w:sz="0" w:space="0" w:color="auto"/>
      </w:divBdr>
    </w:div>
    <w:div w:id="2121874502">
      <w:bodyDiv w:val="1"/>
      <w:marLeft w:val="0"/>
      <w:marRight w:val="0"/>
      <w:marTop w:val="0"/>
      <w:marBottom w:val="0"/>
      <w:divBdr>
        <w:top w:val="none" w:sz="0" w:space="0" w:color="auto"/>
        <w:left w:val="none" w:sz="0" w:space="0" w:color="auto"/>
        <w:bottom w:val="none" w:sz="0" w:space="0" w:color="auto"/>
        <w:right w:val="none" w:sz="0" w:space="0" w:color="auto"/>
      </w:divBdr>
    </w:div>
    <w:div w:id="2131582103">
      <w:bodyDiv w:val="1"/>
      <w:marLeft w:val="0"/>
      <w:marRight w:val="0"/>
      <w:marTop w:val="0"/>
      <w:marBottom w:val="0"/>
      <w:divBdr>
        <w:top w:val="none" w:sz="0" w:space="0" w:color="auto"/>
        <w:left w:val="none" w:sz="0" w:space="0" w:color="auto"/>
        <w:bottom w:val="none" w:sz="0" w:space="0" w:color="auto"/>
        <w:right w:val="none" w:sz="0" w:space="0" w:color="auto"/>
      </w:divBdr>
    </w:div>
    <w:div w:id="213575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
    <b:Tag>3GP18</b:Tag>
    <b:SourceType>Book</b:SourceType>
    <b:Guid>{17534DC3-6D55-4871-9480-17F106B5C329}</b:Guid>
    <b:Author>
      <b:Author>
        <b:NameList>
          <b:Person>
            <b:Last>3GPP</b:Last>
          </b:Person>
        </b:NameList>
      </b:Author>
    </b:Author>
    <b:Title>Chairman's notes RAN1 94b final</b:Title>
    <b:Year>2018</b:Year>
    <b:RefOrder>5</b:RefOrder>
  </b:Source>
  <b:Source>
    <b:Tag>Placeholder1</b:Tag>
    <b:SourceType>Report</b:SourceType>
    <b:Guid>{3E37AD77-CECE-4D62-A121-F22A19440A0F}</b:Guid>
    <b:Author>
      <b:Author>
        <b:Corporate>Nokia/NSB</b:Corporate>
      </b:Author>
    </b:Author>
    <b:Title>R1-1900690, "CSI Enhancements for MU-MIMO"</b:Title>
    <b:Year>21-25 January 2019</b:Year>
    <b:City>Taipei, Taiwan</b:City>
    <b:RefOrder>6</b:RefOrder>
  </b:Source>
  <b:Source>
    <b:Tag>MCC18</b:Tag>
    <b:SourceType>Report</b:SourceType>
    <b:Guid>{9BCC014B-80B3-4A6B-88EE-6D2A185FAB15}</b:Guid>
    <b:Title>RAN1 Chairman's Notes Ad-Hoc Meeting 1901</b:Title>
    <b:Year>21-25 January 2019</b:Year>
    <b:City>Taipei, Taiwan</b:City>
    <b:Author>
      <b:Author>
        <b:Corporate>3GPP</b:Corporate>
      </b:Author>
    </b:Author>
    <b:RefOrder>3</b:RefOrder>
  </b:Source>
  <b:Source>
    <b:Tag>Nok19</b:Tag>
    <b:SourceType>Report</b:SourceType>
    <b:Guid>{68BB999A-7621-4D83-9215-05897C09607F}</b:Guid>
    <b:Author>
      <b:Author>
        <b:Corporate>Nokia/NSB</b:Corporate>
      </b:Author>
    </b:Author>
    <b:Title>On phase rotations and FD compression</b:Title>
    <b:Year>24 Feb - 1 Mar 2019</b:Year>
    <b:City>Athens, Greece</b:City>
    <b:StandardNumber>R1-1902568</b:StandardNumber>
    <b:RefOrder>4</b:RefOrder>
  </b:Source>
</b:Sources>
</file>

<file path=customXml/itemProps1.xml><?xml version="1.0" encoding="utf-8"?>
<ds:datastoreItem xmlns:ds="http://schemas.openxmlformats.org/officeDocument/2006/customXml" ds:itemID="{6C635DFC-964E-4645-A72F-18038F03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6088</Words>
  <Characters>34703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Hillery, Bill (Nokia - US/Naperville)</cp:lastModifiedBy>
  <cp:revision>3</cp:revision>
  <dcterms:created xsi:type="dcterms:W3CDTF">2019-02-16T02:59:00Z</dcterms:created>
  <dcterms:modified xsi:type="dcterms:W3CDTF">2019-02-16T03:07:00Z</dcterms:modified>
</cp:coreProperties>
</file>